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AEA" w:rsidRDefault="00505AEA" w:rsidP="00505AEA">
      <w:pPr>
        <w:pStyle w:val="Default"/>
      </w:pPr>
    </w:p>
    <w:p w:rsidR="00505AEA" w:rsidRPr="00A719E9" w:rsidRDefault="00505AEA" w:rsidP="00A719E9">
      <w:pPr>
        <w:pStyle w:val="Default"/>
        <w:ind w:left="-567" w:right="-567"/>
        <w:rPr>
          <w:b/>
          <w:bCs/>
          <w:iCs/>
          <w:color w:val="auto"/>
          <w:sz w:val="28"/>
          <w:szCs w:val="28"/>
        </w:rPr>
      </w:pPr>
      <w:r w:rsidRPr="00505AEA">
        <w:rPr>
          <w:b/>
          <w:bCs/>
          <w:iCs/>
          <w:color w:val="auto"/>
          <w:sz w:val="28"/>
          <w:szCs w:val="28"/>
        </w:rPr>
        <w:t>OBRAZLOŽENJE PR</w:t>
      </w:r>
      <w:r w:rsidR="00C460F7">
        <w:rPr>
          <w:b/>
          <w:bCs/>
          <w:iCs/>
          <w:color w:val="auto"/>
          <w:sz w:val="28"/>
          <w:szCs w:val="28"/>
        </w:rPr>
        <w:t>ORAČUNA OPĆINE BISKUPIJA ZA 202</w:t>
      </w:r>
      <w:r w:rsidR="006A0574">
        <w:rPr>
          <w:b/>
          <w:bCs/>
          <w:iCs/>
          <w:color w:val="auto"/>
          <w:sz w:val="28"/>
          <w:szCs w:val="28"/>
        </w:rPr>
        <w:t>3</w:t>
      </w:r>
      <w:r w:rsidRPr="00505AEA">
        <w:rPr>
          <w:b/>
          <w:bCs/>
          <w:iCs/>
          <w:color w:val="auto"/>
          <w:sz w:val="28"/>
          <w:szCs w:val="28"/>
        </w:rPr>
        <w:t>. GODINU</w:t>
      </w:r>
    </w:p>
    <w:p w:rsidR="00505AEA" w:rsidRDefault="00505AEA" w:rsidP="00505AEA">
      <w:pPr>
        <w:pStyle w:val="Default"/>
        <w:ind w:left="-567" w:right="-567"/>
        <w:jc w:val="both"/>
        <w:rPr>
          <w:color w:val="auto"/>
          <w:sz w:val="23"/>
          <w:szCs w:val="23"/>
        </w:rPr>
      </w:pPr>
    </w:p>
    <w:p w:rsidR="00505AEA" w:rsidRDefault="00505AEA" w:rsidP="00505AEA">
      <w:pPr>
        <w:pStyle w:val="Default"/>
        <w:ind w:left="-567" w:right="-567"/>
        <w:jc w:val="both"/>
        <w:rPr>
          <w:color w:val="auto"/>
          <w:sz w:val="23"/>
          <w:szCs w:val="23"/>
        </w:rPr>
      </w:pPr>
    </w:p>
    <w:p w:rsidR="00B220A6" w:rsidRDefault="00B220A6" w:rsidP="00505AEA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</w:p>
    <w:p w:rsidR="00505AEA" w:rsidRPr="00505AEA" w:rsidRDefault="00505AEA" w:rsidP="00505AEA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Općinsko vijeće </w:t>
      </w:r>
      <w:r w:rsidRPr="00505AEA">
        <w:rPr>
          <w:rFonts w:asciiTheme="minorHAnsi" w:hAnsiTheme="minorHAnsi" w:cstheme="minorHAnsi"/>
          <w:color w:val="auto"/>
        </w:rPr>
        <w:t>Opć</w:t>
      </w:r>
      <w:r>
        <w:rPr>
          <w:rFonts w:asciiTheme="minorHAnsi" w:hAnsiTheme="minorHAnsi" w:cstheme="minorHAnsi"/>
          <w:color w:val="auto"/>
        </w:rPr>
        <w:t>ine Biskupija usvojilo je pr</w:t>
      </w:r>
      <w:r w:rsidRPr="00505AEA">
        <w:rPr>
          <w:rFonts w:asciiTheme="minorHAnsi" w:hAnsiTheme="minorHAnsi" w:cstheme="minorHAnsi"/>
          <w:color w:val="auto"/>
        </w:rPr>
        <w:t>ijedlog Proračuna Opć</w:t>
      </w:r>
      <w:r w:rsidR="00C460F7">
        <w:rPr>
          <w:rFonts w:asciiTheme="minorHAnsi" w:hAnsiTheme="minorHAnsi" w:cstheme="minorHAnsi"/>
          <w:color w:val="auto"/>
        </w:rPr>
        <w:t>ine za 202</w:t>
      </w:r>
      <w:r w:rsidR="006A0574">
        <w:rPr>
          <w:rFonts w:asciiTheme="minorHAnsi" w:hAnsiTheme="minorHAnsi" w:cstheme="minorHAnsi"/>
          <w:color w:val="auto"/>
        </w:rPr>
        <w:t>3</w:t>
      </w:r>
      <w:r w:rsidRPr="00505AEA">
        <w:rPr>
          <w:rFonts w:asciiTheme="minorHAnsi" w:hAnsiTheme="minorHAnsi" w:cstheme="minorHAnsi"/>
          <w:color w:val="auto"/>
        </w:rPr>
        <w:t>. godinu i projekcije prorač</w:t>
      </w:r>
      <w:r>
        <w:rPr>
          <w:rFonts w:asciiTheme="minorHAnsi" w:hAnsiTheme="minorHAnsi" w:cstheme="minorHAnsi"/>
          <w:color w:val="auto"/>
        </w:rPr>
        <w:t>una za 202</w:t>
      </w:r>
      <w:r w:rsidR="006A0574">
        <w:rPr>
          <w:rFonts w:asciiTheme="minorHAnsi" w:hAnsiTheme="minorHAnsi" w:cstheme="minorHAnsi"/>
          <w:color w:val="auto"/>
        </w:rPr>
        <w:t>4</w:t>
      </w:r>
      <w:r w:rsidR="00C460F7">
        <w:rPr>
          <w:rFonts w:asciiTheme="minorHAnsi" w:hAnsiTheme="minorHAnsi" w:cstheme="minorHAnsi"/>
          <w:color w:val="auto"/>
        </w:rPr>
        <w:t>. i 202</w:t>
      </w:r>
      <w:r w:rsidR="006A0574">
        <w:rPr>
          <w:rFonts w:asciiTheme="minorHAnsi" w:hAnsiTheme="minorHAnsi" w:cstheme="minorHAnsi"/>
          <w:color w:val="auto"/>
        </w:rPr>
        <w:t>5</w:t>
      </w:r>
      <w:r w:rsidRPr="00505AEA">
        <w:rPr>
          <w:rFonts w:asciiTheme="minorHAnsi" w:hAnsiTheme="minorHAnsi" w:cstheme="minorHAnsi"/>
          <w:color w:val="auto"/>
        </w:rPr>
        <w:t>.</w:t>
      </w:r>
      <w:r>
        <w:rPr>
          <w:rFonts w:asciiTheme="minorHAnsi" w:hAnsiTheme="minorHAnsi" w:cstheme="minorHAnsi"/>
          <w:color w:val="auto"/>
        </w:rPr>
        <w:t xml:space="preserve"> </w:t>
      </w:r>
      <w:r w:rsidRPr="00505AEA">
        <w:rPr>
          <w:rFonts w:asciiTheme="minorHAnsi" w:hAnsiTheme="minorHAnsi" w:cstheme="minorHAnsi"/>
          <w:color w:val="auto"/>
        </w:rPr>
        <w:t xml:space="preserve">godinu, u skladu s odredbama </w:t>
      </w:r>
      <w:r w:rsidRPr="00505AEA">
        <w:rPr>
          <w:rFonts w:asciiTheme="minorHAnsi" w:hAnsiTheme="minorHAnsi" w:cstheme="minorHAnsi"/>
          <w:i/>
          <w:color w:val="auto"/>
        </w:rPr>
        <w:t xml:space="preserve">Zakona o proračunu (Narodne novine, br. </w:t>
      </w:r>
      <w:r w:rsidR="006F3174">
        <w:rPr>
          <w:rFonts w:asciiTheme="minorHAnsi" w:hAnsiTheme="minorHAnsi" w:cstheme="minorHAnsi"/>
          <w:i/>
          <w:color w:val="auto"/>
        </w:rPr>
        <w:t>144/21</w:t>
      </w:r>
      <w:r w:rsidRPr="00505AEA">
        <w:rPr>
          <w:rFonts w:asciiTheme="minorHAnsi" w:hAnsiTheme="minorHAnsi" w:cstheme="minorHAnsi"/>
          <w:i/>
          <w:color w:val="auto"/>
        </w:rPr>
        <w:t>)</w:t>
      </w:r>
      <w:r w:rsidRPr="00505AEA">
        <w:rPr>
          <w:rFonts w:asciiTheme="minorHAnsi" w:hAnsiTheme="minorHAnsi" w:cstheme="minorHAnsi"/>
          <w:color w:val="auto"/>
        </w:rPr>
        <w:t xml:space="preserve"> koje se odnose na izradu proračuna, Smjernicama i uputama Ministarstva financija za izradu proračuna jedinica lokalne i područne (regional</w:t>
      </w:r>
      <w:r w:rsidR="00C460F7">
        <w:rPr>
          <w:rFonts w:asciiTheme="minorHAnsi" w:hAnsiTheme="minorHAnsi" w:cstheme="minorHAnsi"/>
          <w:color w:val="auto"/>
        </w:rPr>
        <w:t>ne) samouprave za razdoblje 2022.-2024</w:t>
      </w:r>
      <w:r>
        <w:rPr>
          <w:rFonts w:asciiTheme="minorHAnsi" w:hAnsiTheme="minorHAnsi" w:cstheme="minorHAnsi"/>
          <w:color w:val="auto"/>
        </w:rPr>
        <w:t>. godine, te vlastitom procjenom</w:t>
      </w:r>
      <w:r w:rsidRPr="00505AEA">
        <w:rPr>
          <w:rFonts w:asciiTheme="minorHAnsi" w:hAnsiTheme="minorHAnsi" w:cstheme="minorHAnsi"/>
          <w:color w:val="auto"/>
        </w:rPr>
        <w:t xml:space="preserve"> pojedinih prihoda i rashoda, k</w:t>
      </w:r>
      <w:r>
        <w:rPr>
          <w:rFonts w:asciiTheme="minorHAnsi" w:hAnsiTheme="minorHAnsi" w:cstheme="minorHAnsi"/>
          <w:color w:val="auto"/>
        </w:rPr>
        <w:t>oji su</w:t>
      </w:r>
      <w:r w:rsidRPr="00505AEA">
        <w:rPr>
          <w:rFonts w:asciiTheme="minorHAnsi" w:hAnsiTheme="minorHAnsi" w:cstheme="minorHAnsi"/>
          <w:color w:val="auto"/>
        </w:rPr>
        <w:t xml:space="preserve"> temelj za izvršavanje Proračuna Opć</w:t>
      </w:r>
      <w:r w:rsidR="00C460F7">
        <w:rPr>
          <w:rFonts w:asciiTheme="minorHAnsi" w:hAnsiTheme="minorHAnsi" w:cstheme="minorHAnsi"/>
          <w:color w:val="auto"/>
        </w:rPr>
        <w:t>ine Biskupija za 202</w:t>
      </w:r>
      <w:r w:rsidR="006A0574">
        <w:rPr>
          <w:rFonts w:asciiTheme="minorHAnsi" w:hAnsiTheme="minorHAnsi" w:cstheme="minorHAnsi"/>
          <w:color w:val="auto"/>
        </w:rPr>
        <w:t>3</w:t>
      </w:r>
      <w:r w:rsidRPr="00505AEA">
        <w:rPr>
          <w:rFonts w:asciiTheme="minorHAnsi" w:hAnsiTheme="minorHAnsi" w:cstheme="minorHAnsi"/>
          <w:color w:val="auto"/>
        </w:rPr>
        <w:t>.</w:t>
      </w:r>
      <w:r>
        <w:rPr>
          <w:rFonts w:asciiTheme="minorHAnsi" w:hAnsiTheme="minorHAnsi" w:cstheme="minorHAnsi"/>
          <w:color w:val="auto"/>
        </w:rPr>
        <w:t xml:space="preserve"> godinu</w:t>
      </w:r>
      <w:r w:rsidRPr="00505AEA">
        <w:rPr>
          <w:rFonts w:asciiTheme="minorHAnsi" w:hAnsiTheme="minorHAnsi" w:cstheme="minorHAnsi"/>
          <w:color w:val="auto"/>
        </w:rPr>
        <w:t xml:space="preserve">. </w:t>
      </w:r>
    </w:p>
    <w:p w:rsidR="00B220A6" w:rsidRDefault="00B220A6" w:rsidP="00505AEA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</w:p>
    <w:p w:rsidR="00505AEA" w:rsidRPr="00505AEA" w:rsidRDefault="00505AEA" w:rsidP="00505AEA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  <w:r w:rsidRPr="00505AEA">
        <w:rPr>
          <w:rFonts w:asciiTheme="minorHAnsi" w:hAnsiTheme="minorHAnsi" w:cstheme="minorHAnsi"/>
          <w:color w:val="auto"/>
        </w:rPr>
        <w:t xml:space="preserve">Proračunom se omogućava financiranje poslova u cilju ostvarivanja javnih potreba i prava stanovnika općine, koje se temeljem posebnih zakona i drugih propisa financiraju iz javnih prihoda odnosno iz Proračuna Općine. Pri sastavljanju prijedloga proračuna obvezno je pridržavanje zakonom propisane metodologije koja propisuje sadržaj proračuna, programsko planiranje i proračunske klasifikacije. </w:t>
      </w:r>
    </w:p>
    <w:p w:rsidR="00B220A6" w:rsidRDefault="00B220A6" w:rsidP="00505AEA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</w:p>
    <w:p w:rsidR="00505AEA" w:rsidRPr="00505AEA" w:rsidRDefault="00505AEA" w:rsidP="00505AEA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  <w:r w:rsidRPr="00505AEA">
        <w:rPr>
          <w:rFonts w:asciiTheme="minorHAnsi" w:hAnsiTheme="minorHAnsi" w:cstheme="minorHAnsi"/>
          <w:color w:val="auto"/>
        </w:rPr>
        <w:t>Zakon o proračunu propisuje trogodišnji proračunsko planiranje, što znači da predstavničko tijelo usvaja prorač</w:t>
      </w:r>
      <w:r>
        <w:rPr>
          <w:rFonts w:asciiTheme="minorHAnsi" w:hAnsiTheme="minorHAnsi" w:cstheme="minorHAnsi"/>
          <w:color w:val="auto"/>
        </w:rPr>
        <w:t>un za 202</w:t>
      </w:r>
      <w:r w:rsidR="006A0574">
        <w:rPr>
          <w:rFonts w:asciiTheme="minorHAnsi" w:hAnsiTheme="minorHAnsi" w:cstheme="minorHAnsi"/>
          <w:color w:val="auto"/>
        </w:rPr>
        <w:t>3</w:t>
      </w:r>
      <w:r w:rsidRPr="00505AEA">
        <w:rPr>
          <w:rFonts w:asciiTheme="minorHAnsi" w:hAnsiTheme="minorHAnsi" w:cstheme="minorHAnsi"/>
          <w:color w:val="auto"/>
        </w:rPr>
        <w:t>. godinu i projekcije za slijedeć</w:t>
      </w:r>
      <w:r w:rsidR="00C460F7">
        <w:rPr>
          <w:rFonts w:asciiTheme="minorHAnsi" w:hAnsiTheme="minorHAnsi" w:cstheme="minorHAnsi"/>
          <w:color w:val="auto"/>
        </w:rPr>
        <w:t>e dvije godine, 202</w:t>
      </w:r>
      <w:r w:rsidR="006A0574">
        <w:rPr>
          <w:rFonts w:asciiTheme="minorHAnsi" w:hAnsiTheme="minorHAnsi" w:cstheme="minorHAnsi"/>
          <w:color w:val="auto"/>
        </w:rPr>
        <w:t>4</w:t>
      </w:r>
      <w:r w:rsidR="00C460F7">
        <w:rPr>
          <w:rFonts w:asciiTheme="minorHAnsi" w:hAnsiTheme="minorHAnsi" w:cstheme="minorHAnsi"/>
          <w:color w:val="auto"/>
        </w:rPr>
        <w:t>. i 202</w:t>
      </w:r>
      <w:r w:rsidR="006A0574">
        <w:rPr>
          <w:rFonts w:asciiTheme="minorHAnsi" w:hAnsiTheme="minorHAnsi" w:cstheme="minorHAnsi"/>
          <w:color w:val="auto"/>
        </w:rPr>
        <w:t>5</w:t>
      </w:r>
      <w:r w:rsidRPr="00505AEA">
        <w:rPr>
          <w:rFonts w:asciiTheme="minorHAnsi" w:hAnsiTheme="minorHAnsi" w:cstheme="minorHAnsi"/>
          <w:color w:val="auto"/>
        </w:rPr>
        <w:t xml:space="preserve">. godinu. </w:t>
      </w:r>
    </w:p>
    <w:p w:rsidR="00B220A6" w:rsidRDefault="00B220A6" w:rsidP="00505AEA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</w:p>
    <w:p w:rsidR="00B220A6" w:rsidRDefault="00505AEA" w:rsidP="00B220A6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  <w:r w:rsidRPr="00505AEA">
        <w:rPr>
          <w:rFonts w:asciiTheme="minorHAnsi" w:hAnsiTheme="minorHAnsi" w:cstheme="minorHAnsi"/>
          <w:color w:val="auto"/>
        </w:rPr>
        <w:t>Prorač</w:t>
      </w:r>
      <w:r>
        <w:rPr>
          <w:rFonts w:asciiTheme="minorHAnsi" w:hAnsiTheme="minorHAnsi" w:cstheme="minorHAnsi"/>
          <w:color w:val="auto"/>
        </w:rPr>
        <w:t>un za 202</w:t>
      </w:r>
      <w:r w:rsidR="006A0574">
        <w:rPr>
          <w:rFonts w:asciiTheme="minorHAnsi" w:hAnsiTheme="minorHAnsi" w:cstheme="minorHAnsi"/>
          <w:color w:val="auto"/>
        </w:rPr>
        <w:t>3</w:t>
      </w:r>
      <w:r w:rsidRPr="00505AEA">
        <w:rPr>
          <w:rFonts w:asciiTheme="minorHAnsi" w:hAnsiTheme="minorHAnsi" w:cstheme="minorHAnsi"/>
          <w:color w:val="auto"/>
        </w:rPr>
        <w:t>. godinu se usvaja po ekonomskoj klasifikaciji na treć</w:t>
      </w:r>
      <w:r w:rsidR="00C460F7">
        <w:rPr>
          <w:rFonts w:asciiTheme="minorHAnsi" w:hAnsiTheme="minorHAnsi" w:cstheme="minorHAnsi"/>
          <w:color w:val="auto"/>
        </w:rPr>
        <w:t>oj razini, a za 202</w:t>
      </w:r>
      <w:r w:rsidR="006A0574">
        <w:rPr>
          <w:rFonts w:asciiTheme="minorHAnsi" w:hAnsiTheme="minorHAnsi" w:cstheme="minorHAnsi"/>
          <w:color w:val="auto"/>
        </w:rPr>
        <w:t>4</w:t>
      </w:r>
      <w:r w:rsidRPr="00505AEA">
        <w:rPr>
          <w:rFonts w:asciiTheme="minorHAnsi" w:hAnsiTheme="minorHAnsi" w:cstheme="minorHAnsi"/>
          <w:color w:val="auto"/>
        </w:rPr>
        <w:t>. i 202</w:t>
      </w:r>
      <w:r w:rsidR="006A0574">
        <w:rPr>
          <w:rFonts w:asciiTheme="minorHAnsi" w:hAnsiTheme="minorHAnsi" w:cstheme="minorHAnsi"/>
          <w:color w:val="auto"/>
        </w:rPr>
        <w:t>5</w:t>
      </w:r>
      <w:r w:rsidRPr="00505AEA">
        <w:rPr>
          <w:rFonts w:asciiTheme="minorHAnsi" w:hAnsiTheme="minorHAnsi" w:cstheme="minorHAnsi"/>
          <w:color w:val="auto"/>
        </w:rPr>
        <w:t>. godinu na drugoj razini rač</w:t>
      </w:r>
      <w:r>
        <w:rPr>
          <w:rFonts w:asciiTheme="minorHAnsi" w:hAnsiTheme="minorHAnsi" w:cstheme="minorHAnsi"/>
          <w:color w:val="auto"/>
        </w:rPr>
        <w:t xml:space="preserve">unskog plana. </w:t>
      </w:r>
      <w:r w:rsidRPr="00505AEA">
        <w:rPr>
          <w:rFonts w:asciiTheme="minorHAnsi" w:hAnsiTheme="minorHAnsi" w:cstheme="minorHAnsi"/>
          <w:color w:val="auto"/>
        </w:rPr>
        <w:t xml:space="preserve">Na osnovu Zakona o proračunu objavljen je i </w:t>
      </w:r>
      <w:r w:rsidRPr="00B220A6">
        <w:rPr>
          <w:rFonts w:asciiTheme="minorHAnsi" w:hAnsiTheme="minorHAnsi" w:cstheme="minorHAnsi"/>
          <w:i/>
          <w:color w:val="auto"/>
        </w:rPr>
        <w:t xml:space="preserve">Pravilnik o proračunskim klasifikacijama (Narodne novine, br. </w:t>
      </w:r>
      <w:r w:rsidR="00D14858">
        <w:rPr>
          <w:rFonts w:asciiTheme="minorHAnsi" w:hAnsiTheme="minorHAnsi" w:cstheme="minorHAnsi"/>
          <w:i/>
          <w:color w:val="auto"/>
        </w:rPr>
        <w:t>26/10, 120/12 i 1/20</w:t>
      </w:r>
      <w:bookmarkStart w:id="0" w:name="_GoBack"/>
      <w:bookmarkEnd w:id="0"/>
      <w:r w:rsidRPr="00B220A6">
        <w:rPr>
          <w:rFonts w:asciiTheme="minorHAnsi" w:hAnsiTheme="minorHAnsi" w:cstheme="minorHAnsi"/>
          <w:i/>
          <w:color w:val="auto"/>
        </w:rPr>
        <w:t>)</w:t>
      </w:r>
      <w:r w:rsidRPr="00505AEA">
        <w:rPr>
          <w:rFonts w:asciiTheme="minorHAnsi" w:hAnsiTheme="minorHAnsi" w:cstheme="minorHAnsi"/>
          <w:color w:val="auto"/>
        </w:rPr>
        <w:t>, koji propisuje vrste, sadržaj i primjenu proračunskih klasifikacija koje su obvezne za izradu proračuna, a primjenjuju se u proc</w:t>
      </w:r>
      <w:r>
        <w:rPr>
          <w:rFonts w:asciiTheme="minorHAnsi" w:hAnsiTheme="minorHAnsi" w:cstheme="minorHAnsi"/>
          <w:color w:val="auto"/>
        </w:rPr>
        <w:t>esu planiranja za razdoblje 202</w:t>
      </w:r>
      <w:r w:rsidR="006A0574">
        <w:rPr>
          <w:rFonts w:asciiTheme="minorHAnsi" w:hAnsiTheme="minorHAnsi" w:cstheme="minorHAnsi"/>
          <w:color w:val="auto"/>
        </w:rPr>
        <w:t>3</w:t>
      </w:r>
      <w:r w:rsidR="00C460F7">
        <w:rPr>
          <w:rFonts w:asciiTheme="minorHAnsi" w:hAnsiTheme="minorHAnsi" w:cstheme="minorHAnsi"/>
          <w:color w:val="auto"/>
        </w:rPr>
        <w:t>. -202</w:t>
      </w:r>
      <w:r w:rsidR="006A0574">
        <w:rPr>
          <w:rFonts w:asciiTheme="minorHAnsi" w:hAnsiTheme="minorHAnsi" w:cstheme="minorHAnsi"/>
          <w:color w:val="auto"/>
        </w:rPr>
        <w:t>5</w:t>
      </w:r>
      <w:r w:rsidRPr="00505AEA">
        <w:rPr>
          <w:rFonts w:asciiTheme="minorHAnsi" w:hAnsiTheme="minorHAnsi" w:cstheme="minorHAnsi"/>
          <w:color w:val="auto"/>
        </w:rPr>
        <w:t xml:space="preserve">. godine. </w:t>
      </w:r>
    </w:p>
    <w:p w:rsidR="00B220A6" w:rsidRDefault="00B220A6" w:rsidP="00B220A6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</w:p>
    <w:p w:rsidR="00B220A6" w:rsidRDefault="00505AEA" w:rsidP="00B220A6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  <w:r w:rsidRPr="00505AEA">
        <w:rPr>
          <w:rFonts w:asciiTheme="minorHAnsi" w:hAnsiTheme="minorHAnsi" w:cstheme="minorHAnsi"/>
          <w:color w:val="auto"/>
        </w:rPr>
        <w:t xml:space="preserve">Pravilnikom se definira okvir kojim se iskazuju i prate prihodi i primici, te rashodi i izdaci po programskim aktivnostima, funkciji, vrsti, lokaciji i izvorima financiranja. Propisuje se struktura brojčanih oznaka i naziva svake klasifikacije. </w:t>
      </w:r>
    </w:p>
    <w:p w:rsidR="00B220A6" w:rsidRDefault="00B220A6" w:rsidP="00B220A6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</w:p>
    <w:p w:rsidR="00505AEA" w:rsidRPr="00505AEA" w:rsidRDefault="00505AEA" w:rsidP="00B220A6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  <w:r w:rsidRPr="00505AEA">
        <w:rPr>
          <w:rFonts w:asciiTheme="minorHAnsi" w:hAnsiTheme="minorHAnsi" w:cstheme="minorHAnsi"/>
          <w:color w:val="auto"/>
        </w:rPr>
        <w:t xml:space="preserve">Pravilnikom o proračunskim klasifikacijama naglašava se uspostava organizacijske klasifikacije koja sadržava povezane i međusobne usklađene cjeline proračuna, koje odgovarajućim materijalnim sredstvima ostvaruju postavljene ciljeve. </w:t>
      </w:r>
    </w:p>
    <w:p w:rsidR="00B220A6" w:rsidRDefault="00B220A6" w:rsidP="00505AEA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</w:p>
    <w:p w:rsidR="00505AEA" w:rsidRDefault="00505AEA" w:rsidP="00505AEA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  <w:r w:rsidRPr="00505AEA">
        <w:rPr>
          <w:rFonts w:asciiTheme="minorHAnsi" w:hAnsiTheme="minorHAnsi" w:cstheme="minorHAnsi"/>
          <w:color w:val="auto"/>
        </w:rPr>
        <w:t xml:space="preserve">Organizacijska klasifikacija uspostavlja se definiranjem razdjela i glava, dok se programska klasifikacija uspostavlja definiranjem pojedinih programa, projekata i aktivnosti, kojima se ostvaruju ciljevi pojedinog programa, tako da se i u proračunu koji se donosi na trećoj razini ekonomske klasifikacije omogućava uvid u sve aktivnosti i projekte. </w:t>
      </w:r>
    </w:p>
    <w:p w:rsidR="00B220A6" w:rsidRDefault="00B220A6" w:rsidP="00505AEA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</w:p>
    <w:p w:rsidR="00B220A6" w:rsidRDefault="00B220A6" w:rsidP="00B220A6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Najvažnija, a samim tim i temeljna os</w:t>
      </w:r>
      <w:r w:rsidR="00C460F7">
        <w:rPr>
          <w:rFonts w:asciiTheme="minorHAnsi" w:hAnsiTheme="minorHAnsi" w:cstheme="minorHAnsi"/>
          <w:color w:val="auto"/>
        </w:rPr>
        <w:t>nova za izradu Proračuna za 202</w:t>
      </w:r>
      <w:r w:rsidR="006A0574">
        <w:rPr>
          <w:rFonts w:asciiTheme="minorHAnsi" w:hAnsiTheme="minorHAnsi" w:cstheme="minorHAnsi"/>
          <w:color w:val="auto"/>
        </w:rPr>
        <w:t>3</w:t>
      </w:r>
      <w:r>
        <w:rPr>
          <w:rFonts w:asciiTheme="minorHAnsi" w:hAnsiTheme="minorHAnsi" w:cstheme="minorHAnsi"/>
          <w:color w:val="auto"/>
        </w:rPr>
        <w:t>. godinu, te projekcija za sljedeće dvogodišnje razdoblje je razvoj općine kao jedinice lokalne samouprave, poboljšanje uvjeta života mještana općine, izgradnja i razvoj komunalne infrastrukture, unapređenje kulture i sporta, briga o djeci i mladima ali i o stanovništvu treće životne dobi, izvršavanje investicijskih projekata u skladu s planom proračuna i proračunskim mogućnostima.</w:t>
      </w:r>
    </w:p>
    <w:p w:rsidR="00B220A6" w:rsidRDefault="00B220A6" w:rsidP="00B220A6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</w:p>
    <w:p w:rsidR="00B220A6" w:rsidRDefault="00B220A6" w:rsidP="00B220A6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</w:p>
    <w:p w:rsidR="00A719E9" w:rsidRDefault="00A719E9" w:rsidP="00B220A6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</w:p>
    <w:p w:rsidR="00505AEA" w:rsidRPr="00505AEA" w:rsidRDefault="00505AEA" w:rsidP="00B220A6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  <w:r w:rsidRPr="00505AEA">
        <w:rPr>
          <w:rFonts w:asciiTheme="minorHAnsi" w:hAnsiTheme="minorHAnsi" w:cstheme="minorHAnsi"/>
          <w:color w:val="auto"/>
        </w:rPr>
        <w:lastRenderedPageBreak/>
        <w:t>Prorač</w:t>
      </w:r>
      <w:r w:rsidR="00C460F7">
        <w:rPr>
          <w:rFonts w:asciiTheme="minorHAnsi" w:hAnsiTheme="minorHAnsi" w:cstheme="minorHAnsi"/>
          <w:color w:val="auto"/>
        </w:rPr>
        <w:t>un Općine Biskupija za 202</w:t>
      </w:r>
      <w:r w:rsidR="006A0574">
        <w:rPr>
          <w:rFonts w:asciiTheme="minorHAnsi" w:hAnsiTheme="minorHAnsi" w:cstheme="minorHAnsi"/>
          <w:color w:val="auto"/>
        </w:rPr>
        <w:t>3</w:t>
      </w:r>
      <w:r w:rsidR="00B220A6">
        <w:rPr>
          <w:rFonts w:asciiTheme="minorHAnsi" w:hAnsiTheme="minorHAnsi" w:cstheme="minorHAnsi"/>
          <w:color w:val="auto"/>
        </w:rPr>
        <w:t>. godinu sastoji se od</w:t>
      </w:r>
      <w:r w:rsidRPr="00505AEA">
        <w:rPr>
          <w:rFonts w:asciiTheme="minorHAnsi" w:hAnsiTheme="minorHAnsi" w:cstheme="minorHAnsi"/>
          <w:color w:val="auto"/>
        </w:rPr>
        <w:t xml:space="preserve"> slijedeć</w:t>
      </w:r>
      <w:r w:rsidR="00B220A6">
        <w:rPr>
          <w:rFonts w:asciiTheme="minorHAnsi" w:hAnsiTheme="minorHAnsi" w:cstheme="minorHAnsi"/>
          <w:color w:val="auto"/>
        </w:rPr>
        <w:t>ih elemenata</w:t>
      </w:r>
      <w:r w:rsidRPr="00505AEA">
        <w:rPr>
          <w:rFonts w:asciiTheme="minorHAnsi" w:hAnsiTheme="minorHAnsi" w:cstheme="minorHAnsi"/>
          <w:color w:val="auto"/>
        </w:rPr>
        <w:t xml:space="preserve">: </w:t>
      </w:r>
    </w:p>
    <w:p w:rsidR="00B220A6" w:rsidRDefault="00B220A6" w:rsidP="00505AEA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</w:p>
    <w:p w:rsidR="00B220A6" w:rsidRPr="00B220A6" w:rsidRDefault="00505AEA" w:rsidP="00B220A6">
      <w:pPr>
        <w:pStyle w:val="Default"/>
        <w:numPr>
          <w:ilvl w:val="0"/>
          <w:numId w:val="1"/>
        </w:numPr>
        <w:ind w:right="-567"/>
        <w:jc w:val="both"/>
        <w:rPr>
          <w:rFonts w:asciiTheme="minorHAnsi" w:hAnsiTheme="minorHAnsi" w:cstheme="minorHAnsi"/>
          <w:b/>
          <w:color w:val="auto"/>
        </w:rPr>
      </w:pPr>
      <w:r w:rsidRPr="00B220A6">
        <w:rPr>
          <w:rFonts w:asciiTheme="minorHAnsi" w:hAnsiTheme="minorHAnsi" w:cstheme="minorHAnsi"/>
          <w:b/>
          <w:color w:val="auto"/>
        </w:rPr>
        <w:t xml:space="preserve">Opći dio proračuna </w:t>
      </w:r>
    </w:p>
    <w:p w:rsidR="00505AEA" w:rsidRPr="00E91BB5" w:rsidRDefault="00E91BB5" w:rsidP="00E91BB5">
      <w:pPr>
        <w:pStyle w:val="Default"/>
        <w:ind w:left="-142" w:right="-567"/>
        <w:jc w:val="both"/>
        <w:rPr>
          <w:rFonts w:asciiTheme="minorHAnsi" w:hAnsiTheme="minorHAnsi" w:cstheme="minorHAnsi"/>
          <w:b/>
          <w:i/>
          <w:color w:val="auto"/>
        </w:rPr>
      </w:pPr>
      <w:r w:rsidRPr="00E91BB5">
        <w:rPr>
          <w:rFonts w:asciiTheme="minorHAnsi" w:hAnsiTheme="minorHAnsi" w:cstheme="minorHAnsi"/>
          <w:color w:val="auto"/>
        </w:rPr>
        <w:t>koji sadrži</w:t>
      </w:r>
      <w:r w:rsidRPr="00E91BB5">
        <w:rPr>
          <w:rFonts w:asciiTheme="minorHAnsi" w:hAnsiTheme="minorHAnsi" w:cstheme="minorHAnsi"/>
          <w:b/>
          <w:i/>
          <w:color w:val="auto"/>
        </w:rPr>
        <w:t xml:space="preserve"> Račun prihoda i rashoda i R</w:t>
      </w:r>
      <w:r w:rsidR="00505AEA" w:rsidRPr="00E91BB5">
        <w:rPr>
          <w:rFonts w:asciiTheme="minorHAnsi" w:hAnsiTheme="minorHAnsi" w:cstheme="minorHAnsi"/>
          <w:b/>
          <w:i/>
          <w:color w:val="auto"/>
        </w:rPr>
        <w:t>ačun financiran</w:t>
      </w:r>
      <w:r w:rsidRPr="00E91BB5">
        <w:rPr>
          <w:rFonts w:asciiTheme="minorHAnsi" w:hAnsiTheme="minorHAnsi" w:cstheme="minorHAnsi"/>
          <w:b/>
          <w:i/>
          <w:color w:val="auto"/>
        </w:rPr>
        <w:t xml:space="preserve">ja </w:t>
      </w:r>
      <w:r w:rsidR="00505AEA" w:rsidRPr="00E91BB5">
        <w:rPr>
          <w:rFonts w:asciiTheme="minorHAnsi" w:hAnsiTheme="minorHAnsi" w:cstheme="minorHAnsi"/>
          <w:b/>
          <w:i/>
          <w:color w:val="auto"/>
        </w:rPr>
        <w:t>/</w:t>
      </w:r>
      <w:r w:rsidRPr="00E91BB5">
        <w:rPr>
          <w:rFonts w:asciiTheme="minorHAnsi" w:hAnsiTheme="minorHAnsi" w:cstheme="minorHAnsi"/>
          <w:b/>
          <w:i/>
          <w:color w:val="auto"/>
        </w:rPr>
        <w:t xml:space="preserve"> </w:t>
      </w:r>
      <w:r w:rsidR="00505AEA" w:rsidRPr="00E91BB5">
        <w:rPr>
          <w:rFonts w:asciiTheme="minorHAnsi" w:hAnsiTheme="minorHAnsi" w:cstheme="minorHAnsi"/>
          <w:b/>
          <w:i/>
          <w:color w:val="auto"/>
        </w:rPr>
        <w:t xml:space="preserve">zaduživanja </w:t>
      </w:r>
    </w:p>
    <w:p w:rsidR="00505AEA" w:rsidRPr="00505AEA" w:rsidRDefault="00505AEA" w:rsidP="00E91BB5">
      <w:pPr>
        <w:pStyle w:val="Default"/>
        <w:ind w:left="-142" w:right="-567"/>
        <w:jc w:val="both"/>
        <w:rPr>
          <w:rFonts w:asciiTheme="minorHAnsi" w:hAnsiTheme="minorHAnsi" w:cstheme="minorHAnsi"/>
          <w:color w:val="auto"/>
        </w:rPr>
      </w:pPr>
      <w:r w:rsidRPr="00505AEA">
        <w:rPr>
          <w:rFonts w:asciiTheme="minorHAnsi" w:hAnsiTheme="minorHAnsi" w:cstheme="minorHAnsi"/>
          <w:color w:val="auto"/>
        </w:rPr>
        <w:t xml:space="preserve">U </w:t>
      </w:r>
      <w:r w:rsidRPr="00E91BB5">
        <w:rPr>
          <w:rFonts w:asciiTheme="minorHAnsi" w:hAnsiTheme="minorHAnsi" w:cstheme="minorHAnsi"/>
          <w:i/>
          <w:color w:val="auto"/>
        </w:rPr>
        <w:t>Računu prihoda i rashoda</w:t>
      </w:r>
      <w:r w:rsidRPr="00505AEA">
        <w:rPr>
          <w:rFonts w:asciiTheme="minorHAnsi" w:hAnsiTheme="minorHAnsi" w:cstheme="minorHAnsi"/>
          <w:color w:val="auto"/>
        </w:rPr>
        <w:t xml:space="preserve"> planirani su prihodi i primici, iskazani po vrstama i izvorima financiranja, i rashodi i izdaci po ekonomskoj klasifikaciji usklađenoj s Računskim planom proračuna. Rashodi su iskazani prema ekonomskoj, funkcijskoj klasifikaciji i izvorima financiranja. </w:t>
      </w:r>
    </w:p>
    <w:p w:rsidR="00505AEA" w:rsidRPr="00505AEA" w:rsidRDefault="00505AEA" w:rsidP="00E91BB5">
      <w:pPr>
        <w:pStyle w:val="Default"/>
        <w:ind w:left="-142" w:right="-567"/>
        <w:jc w:val="both"/>
        <w:rPr>
          <w:rFonts w:asciiTheme="minorHAnsi" w:hAnsiTheme="minorHAnsi" w:cstheme="minorHAnsi"/>
          <w:color w:val="auto"/>
        </w:rPr>
      </w:pPr>
      <w:r w:rsidRPr="00505AEA">
        <w:rPr>
          <w:rFonts w:asciiTheme="minorHAnsi" w:hAnsiTheme="minorHAnsi" w:cstheme="minorHAnsi"/>
          <w:color w:val="auto"/>
        </w:rPr>
        <w:t xml:space="preserve">U </w:t>
      </w:r>
      <w:r w:rsidRPr="00E91BB5">
        <w:rPr>
          <w:rFonts w:asciiTheme="minorHAnsi" w:hAnsiTheme="minorHAnsi" w:cstheme="minorHAnsi"/>
          <w:i/>
          <w:color w:val="auto"/>
        </w:rPr>
        <w:t>Računu financiranja</w:t>
      </w:r>
      <w:r w:rsidRPr="00505AEA">
        <w:rPr>
          <w:rFonts w:asciiTheme="minorHAnsi" w:hAnsiTheme="minorHAnsi" w:cstheme="minorHAnsi"/>
          <w:color w:val="auto"/>
        </w:rPr>
        <w:t xml:space="preserve"> iskazani su primici od financijske imovine i zaduživanja, te izdaci za eventualnu nabavu financijske imovine i otplatu kredita i zajmova. </w:t>
      </w:r>
    </w:p>
    <w:p w:rsidR="00B220A6" w:rsidRPr="00B220A6" w:rsidRDefault="00505AEA" w:rsidP="00B220A6">
      <w:pPr>
        <w:pStyle w:val="Default"/>
        <w:numPr>
          <w:ilvl w:val="0"/>
          <w:numId w:val="1"/>
        </w:numPr>
        <w:ind w:right="-567"/>
        <w:jc w:val="both"/>
        <w:rPr>
          <w:rFonts w:asciiTheme="minorHAnsi" w:hAnsiTheme="minorHAnsi" w:cstheme="minorHAnsi"/>
          <w:b/>
          <w:color w:val="auto"/>
        </w:rPr>
      </w:pPr>
      <w:r w:rsidRPr="00B220A6">
        <w:rPr>
          <w:rFonts w:asciiTheme="minorHAnsi" w:hAnsiTheme="minorHAnsi" w:cstheme="minorHAnsi"/>
          <w:b/>
          <w:color w:val="auto"/>
        </w:rPr>
        <w:t xml:space="preserve">Posebni dio proračuna </w:t>
      </w:r>
    </w:p>
    <w:p w:rsidR="00505AEA" w:rsidRPr="00505AEA" w:rsidRDefault="00E91BB5" w:rsidP="00E91BB5">
      <w:pPr>
        <w:pStyle w:val="Default"/>
        <w:ind w:left="-142" w:right="-56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koji sadrži </w:t>
      </w:r>
      <w:r w:rsidRPr="00E91BB5">
        <w:rPr>
          <w:rFonts w:asciiTheme="minorHAnsi" w:hAnsiTheme="minorHAnsi" w:cstheme="minorHAnsi"/>
          <w:b/>
          <w:i/>
          <w:color w:val="auto"/>
        </w:rPr>
        <w:t>P</w:t>
      </w:r>
      <w:r w:rsidR="00505AEA" w:rsidRPr="00E91BB5">
        <w:rPr>
          <w:rFonts w:asciiTheme="minorHAnsi" w:hAnsiTheme="minorHAnsi" w:cstheme="minorHAnsi"/>
          <w:b/>
          <w:i/>
          <w:color w:val="auto"/>
        </w:rPr>
        <w:t>lan rashoda i izdataka</w:t>
      </w:r>
      <w:r w:rsidR="00505AEA" w:rsidRPr="00505AEA">
        <w:rPr>
          <w:rFonts w:asciiTheme="minorHAnsi" w:hAnsiTheme="minorHAnsi" w:cstheme="minorHAnsi"/>
          <w:color w:val="auto"/>
        </w:rPr>
        <w:t xml:space="preserve"> raspoređenih u dva razdjela, koji se sastoje od programa, a isti sadrže aktivnosti, tekuće i kapitalne projekte. Posebni dio proračuna sadrži rashode i iz</w:t>
      </w:r>
      <w:r>
        <w:rPr>
          <w:rFonts w:asciiTheme="minorHAnsi" w:hAnsiTheme="minorHAnsi" w:cstheme="minorHAnsi"/>
          <w:color w:val="auto"/>
        </w:rPr>
        <w:t>datke raspoređene po programima i</w:t>
      </w:r>
      <w:r w:rsidR="00505AEA" w:rsidRPr="00505AEA">
        <w:rPr>
          <w:rFonts w:asciiTheme="minorHAnsi" w:hAnsiTheme="minorHAnsi" w:cstheme="minorHAnsi"/>
          <w:color w:val="auto"/>
        </w:rPr>
        <w:t xml:space="preserve"> njihovim sastavnim dijelovima </w:t>
      </w:r>
      <w:r>
        <w:rPr>
          <w:rFonts w:asciiTheme="minorHAnsi" w:hAnsiTheme="minorHAnsi" w:cstheme="minorHAnsi"/>
          <w:color w:val="auto"/>
        </w:rPr>
        <w:t xml:space="preserve">– </w:t>
      </w:r>
      <w:r w:rsidR="00505AEA" w:rsidRPr="00505AEA">
        <w:rPr>
          <w:rFonts w:asciiTheme="minorHAnsi" w:hAnsiTheme="minorHAnsi" w:cstheme="minorHAnsi"/>
          <w:color w:val="auto"/>
        </w:rPr>
        <w:t xml:space="preserve">aktivnostima. </w:t>
      </w:r>
    </w:p>
    <w:p w:rsidR="00505AEA" w:rsidRPr="00B220A6" w:rsidRDefault="00B220A6" w:rsidP="00B220A6">
      <w:pPr>
        <w:pStyle w:val="Default"/>
        <w:numPr>
          <w:ilvl w:val="0"/>
          <w:numId w:val="1"/>
        </w:numPr>
        <w:ind w:right="-567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Plan</w:t>
      </w:r>
      <w:r w:rsidR="00505AEA" w:rsidRPr="00B220A6">
        <w:rPr>
          <w:rFonts w:asciiTheme="minorHAnsi" w:hAnsiTheme="minorHAnsi" w:cstheme="minorHAnsi"/>
          <w:b/>
          <w:color w:val="auto"/>
        </w:rPr>
        <w:t xml:space="preserve"> razvojnih programa </w:t>
      </w:r>
    </w:p>
    <w:p w:rsidR="00505AEA" w:rsidRPr="00505AEA" w:rsidRDefault="00505AEA" w:rsidP="00E91BB5">
      <w:pPr>
        <w:pStyle w:val="Default"/>
        <w:ind w:left="-142" w:right="-567"/>
        <w:jc w:val="both"/>
        <w:rPr>
          <w:rFonts w:asciiTheme="minorHAnsi" w:hAnsiTheme="minorHAnsi" w:cstheme="minorHAnsi"/>
          <w:color w:val="auto"/>
        </w:rPr>
      </w:pPr>
      <w:r w:rsidRPr="00505AEA">
        <w:rPr>
          <w:rFonts w:asciiTheme="minorHAnsi" w:hAnsiTheme="minorHAnsi" w:cstheme="minorHAnsi"/>
          <w:color w:val="auto"/>
        </w:rPr>
        <w:t xml:space="preserve">U </w:t>
      </w:r>
      <w:r w:rsidRPr="00E91BB5">
        <w:rPr>
          <w:rFonts w:asciiTheme="minorHAnsi" w:hAnsiTheme="minorHAnsi" w:cstheme="minorHAnsi"/>
          <w:b/>
          <w:i/>
          <w:color w:val="auto"/>
        </w:rPr>
        <w:t>Planu razvojnih programa</w:t>
      </w:r>
      <w:r w:rsidRPr="00505AEA">
        <w:rPr>
          <w:rFonts w:asciiTheme="minorHAnsi" w:hAnsiTheme="minorHAnsi" w:cstheme="minorHAnsi"/>
          <w:color w:val="auto"/>
        </w:rPr>
        <w:t xml:space="preserve"> isk</w:t>
      </w:r>
      <w:r w:rsidR="00B220A6">
        <w:rPr>
          <w:rFonts w:asciiTheme="minorHAnsi" w:hAnsiTheme="minorHAnsi" w:cstheme="minorHAnsi"/>
          <w:color w:val="auto"/>
        </w:rPr>
        <w:t xml:space="preserve">azani su planirani rashodi </w:t>
      </w:r>
      <w:r w:rsidRPr="00505AEA">
        <w:rPr>
          <w:rFonts w:asciiTheme="minorHAnsi" w:hAnsiTheme="minorHAnsi" w:cstheme="minorHAnsi"/>
          <w:color w:val="auto"/>
        </w:rPr>
        <w:t>za investicije, kapitalne pomoć</w:t>
      </w:r>
      <w:r w:rsidR="00C460F7">
        <w:rPr>
          <w:rFonts w:asciiTheme="minorHAnsi" w:hAnsiTheme="minorHAnsi" w:cstheme="minorHAnsi"/>
          <w:color w:val="auto"/>
        </w:rPr>
        <w:t>i i donacije za razdoblje 202</w:t>
      </w:r>
      <w:r w:rsidR="006A0574">
        <w:rPr>
          <w:rFonts w:asciiTheme="minorHAnsi" w:hAnsiTheme="minorHAnsi" w:cstheme="minorHAnsi"/>
          <w:color w:val="auto"/>
        </w:rPr>
        <w:t>3</w:t>
      </w:r>
      <w:r w:rsidR="00C460F7">
        <w:rPr>
          <w:rFonts w:asciiTheme="minorHAnsi" w:hAnsiTheme="minorHAnsi" w:cstheme="minorHAnsi"/>
          <w:color w:val="auto"/>
        </w:rPr>
        <w:t>–202</w:t>
      </w:r>
      <w:r w:rsidR="006A0574">
        <w:rPr>
          <w:rFonts w:asciiTheme="minorHAnsi" w:hAnsiTheme="minorHAnsi" w:cstheme="minorHAnsi"/>
          <w:color w:val="auto"/>
        </w:rPr>
        <w:t>5</w:t>
      </w:r>
      <w:r w:rsidR="00B220A6">
        <w:rPr>
          <w:rFonts w:asciiTheme="minorHAnsi" w:hAnsiTheme="minorHAnsi" w:cstheme="minorHAnsi"/>
          <w:color w:val="auto"/>
        </w:rPr>
        <w:t>. godine, te ciljevi i prioriteti razvoja povezani</w:t>
      </w:r>
      <w:r w:rsidRPr="00505AEA">
        <w:rPr>
          <w:rFonts w:asciiTheme="minorHAnsi" w:hAnsiTheme="minorHAnsi" w:cstheme="minorHAnsi"/>
          <w:color w:val="auto"/>
        </w:rPr>
        <w:t xml:space="preserve"> s programskom i</w:t>
      </w:r>
      <w:r w:rsidR="00B220A6">
        <w:rPr>
          <w:rFonts w:asciiTheme="minorHAnsi" w:hAnsiTheme="minorHAnsi" w:cstheme="minorHAnsi"/>
          <w:color w:val="auto"/>
        </w:rPr>
        <w:t xml:space="preserve"> organizacijskom klasifikacijom.</w:t>
      </w:r>
    </w:p>
    <w:p w:rsidR="00B220A6" w:rsidRDefault="00B220A6" w:rsidP="00505AEA">
      <w:pPr>
        <w:pStyle w:val="Default"/>
        <w:ind w:left="-567" w:right="-567"/>
        <w:jc w:val="both"/>
        <w:rPr>
          <w:rFonts w:asciiTheme="minorHAnsi" w:hAnsiTheme="minorHAnsi" w:cstheme="minorHAnsi"/>
          <w:b/>
          <w:bCs/>
          <w:color w:val="auto"/>
        </w:rPr>
      </w:pPr>
    </w:p>
    <w:p w:rsidR="006A09A3" w:rsidRDefault="006A09A3" w:rsidP="00505AEA">
      <w:pPr>
        <w:pStyle w:val="Default"/>
        <w:ind w:left="-567" w:right="-567"/>
        <w:jc w:val="both"/>
        <w:rPr>
          <w:rFonts w:asciiTheme="minorHAnsi" w:hAnsiTheme="minorHAnsi" w:cstheme="minorHAnsi"/>
          <w:b/>
          <w:bCs/>
          <w:color w:val="auto"/>
        </w:rPr>
      </w:pPr>
    </w:p>
    <w:p w:rsidR="00505AEA" w:rsidRPr="006A09A3" w:rsidRDefault="00505AEA" w:rsidP="00505AEA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6A09A3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PRIHODI I PRIMICI </w:t>
      </w:r>
    </w:p>
    <w:p w:rsidR="006A09A3" w:rsidRDefault="006A09A3" w:rsidP="00505AEA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</w:p>
    <w:p w:rsidR="006A09A3" w:rsidRDefault="00505AEA" w:rsidP="006A09A3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  <w:r w:rsidRPr="00505AEA">
        <w:rPr>
          <w:rFonts w:asciiTheme="minorHAnsi" w:hAnsiTheme="minorHAnsi" w:cstheme="minorHAnsi"/>
          <w:color w:val="auto"/>
        </w:rPr>
        <w:t>Pro</w:t>
      </w:r>
      <w:r w:rsidR="00BE65AD">
        <w:rPr>
          <w:rFonts w:asciiTheme="minorHAnsi" w:hAnsiTheme="minorHAnsi" w:cstheme="minorHAnsi"/>
          <w:color w:val="auto"/>
        </w:rPr>
        <w:t>računom općine Biskupija za 202</w:t>
      </w:r>
      <w:r w:rsidR="006A0574">
        <w:rPr>
          <w:rFonts w:asciiTheme="minorHAnsi" w:hAnsiTheme="minorHAnsi" w:cstheme="minorHAnsi"/>
          <w:color w:val="auto"/>
        </w:rPr>
        <w:t>3</w:t>
      </w:r>
      <w:r w:rsidRPr="00505AEA">
        <w:rPr>
          <w:rFonts w:asciiTheme="minorHAnsi" w:hAnsiTheme="minorHAnsi" w:cstheme="minorHAnsi"/>
          <w:color w:val="auto"/>
        </w:rPr>
        <w:t>.</w:t>
      </w:r>
      <w:r w:rsidR="006A09A3">
        <w:rPr>
          <w:rFonts w:asciiTheme="minorHAnsi" w:hAnsiTheme="minorHAnsi" w:cstheme="minorHAnsi"/>
          <w:color w:val="auto"/>
        </w:rPr>
        <w:t xml:space="preserve"> godinu planirani su prihodi i primici </w:t>
      </w:r>
      <w:r w:rsidRPr="00505AEA">
        <w:rPr>
          <w:rFonts w:asciiTheme="minorHAnsi" w:hAnsiTheme="minorHAnsi" w:cstheme="minorHAnsi"/>
          <w:color w:val="auto"/>
        </w:rPr>
        <w:t xml:space="preserve">u ukupnom iznosu od </w:t>
      </w:r>
      <w:r w:rsidR="006A0574">
        <w:rPr>
          <w:rFonts w:asciiTheme="minorHAnsi" w:hAnsiTheme="minorHAnsi" w:cstheme="minorHAnsi"/>
          <w:color w:val="auto"/>
        </w:rPr>
        <w:t>7.489 29</w:t>
      </w:r>
      <w:r w:rsidR="00D13DE0">
        <w:rPr>
          <w:rFonts w:asciiTheme="minorHAnsi" w:hAnsiTheme="minorHAnsi" w:cstheme="minorHAnsi"/>
          <w:color w:val="auto"/>
        </w:rPr>
        <w:t>3</w:t>
      </w:r>
      <w:r w:rsidRPr="00F50F87">
        <w:rPr>
          <w:rFonts w:asciiTheme="minorHAnsi" w:hAnsiTheme="minorHAnsi" w:cstheme="minorHAnsi"/>
          <w:color w:val="auto"/>
        </w:rPr>
        <w:t xml:space="preserve"> kn</w:t>
      </w:r>
      <w:r w:rsidR="006A0574">
        <w:rPr>
          <w:rFonts w:asciiTheme="minorHAnsi" w:hAnsiTheme="minorHAnsi" w:cstheme="minorHAnsi"/>
          <w:color w:val="auto"/>
        </w:rPr>
        <w:t xml:space="preserve"> / 994 000 eura</w:t>
      </w:r>
      <w:r w:rsidR="006A09A3" w:rsidRPr="00F50F87">
        <w:rPr>
          <w:rFonts w:asciiTheme="minorHAnsi" w:hAnsiTheme="minorHAnsi" w:cstheme="minorHAnsi"/>
          <w:color w:val="auto"/>
        </w:rPr>
        <w:t>.</w:t>
      </w:r>
      <w:r w:rsidR="006A09A3">
        <w:rPr>
          <w:rFonts w:asciiTheme="minorHAnsi" w:hAnsiTheme="minorHAnsi" w:cstheme="minorHAnsi"/>
          <w:color w:val="auto"/>
        </w:rPr>
        <w:t xml:space="preserve"> Od toga su:</w:t>
      </w:r>
    </w:p>
    <w:p w:rsidR="006A09A3" w:rsidRPr="00F50F87" w:rsidRDefault="00505AEA" w:rsidP="006A09A3">
      <w:pPr>
        <w:pStyle w:val="Default"/>
        <w:numPr>
          <w:ilvl w:val="0"/>
          <w:numId w:val="3"/>
        </w:numPr>
        <w:ind w:left="-284" w:right="-567" w:hanging="283"/>
        <w:jc w:val="both"/>
        <w:rPr>
          <w:rFonts w:asciiTheme="minorHAnsi" w:hAnsiTheme="minorHAnsi" w:cstheme="minorHAnsi"/>
          <w:color w:val="auto"/>
        </w:rPr>
      </w:pPr>
      <w:r w:rsidRPr="00505AEA">
        <w:rPr>
          <w:rFonts w:asciiTheme="minorHAnsi" w:hAnsiTheme="minorHAnsi" w:cstheme="minorHAnsi"/>
          <w:color w:val="auto"/>
        </w:rPr>
        <w:t xml:space="preserve">prihodi poslovanja </w:t>
      </w:r>
      <w:r w:rsidR="006A09A3">
        <w:rPr>
          <w:rFonts w:asciiTheme="minorHAnsi" w:hAnsiTheme="minorHAnsi" w:cstheme="minorHAnsi"/>
          <w:color w:val="auto"/>
        </w:rPr>
        <w:tab/>
      </w:r>
      <w:r w:rsidR="006A09A3">
        <w:rPr>
          <w:rFonts w:asciiTheme="minorHAnsi" w:hAnsiTheme="minorHAnsi" w:cstheme="minorHAnsi"/>
          <w:color w:val="auto"/>
        </w:rPr>
        <w:tab/>
      </w:r>
      <w:r w:rsidR="006A09A3">
        <w:rPr>
          <w:rFonts w:asciiTheme="minorHAnsi" w:hAnsiTheme="minorHAnsi" w:cstheme="minorHAnsi"/>
          <w:color w:val="auto"/>
        </w:rPr>
        <w:tab/>
      </w:r>
      <w:r w:rsidR="006A09A3">
        <w:rPr>
          <w:rFonts w:asciiTheme="minorHAnsi" w:hAnsiTheme="minorHAnsi" w:cstheme="minorHAnsi"/>
          <w:color w:val="auto"/>
        </w:rPr>
        <w:tab/>
      </w:r>
      <w:r w:rsidR="00F50F87">
        <w:rPr>
          <w:rFonts w:asciiTheme="minorHAnsi" w:hAnsiTheme="minorHAnsi" w:cstheme="minorHAnsi"/>
          <w:color w:val="auto"/>
        </w:rPr>
        <w:tab/>
      </w:r>
      <w:r w:rsidR="006A0574">
        <w:rPr>
          <w:rFonts w:asciiTheme="minorHAnsi" w:hAnsiTheme="minorHAnsi" w:cstheme="minorHAnsi"/>
          <w:color w:val="auto"/>
        </w:rPr>
        <w:t>7.466 690</w:t>
      </w:r>
      <w:r w:rsidRPr="00F50F87">
        <w:rPr>
          <w:rFonts w:asciiTheme="minorHAnsi" w:hAnsiTheme="minorHAnsi" w:cstheme="minorHAnsi"/>
          <w:color w:val="auto"/>
        </w:rPr>
        <w:t xml:space="preserve"> kn</w:t>
      </w:r>
      <w:r w:rsidR="006A0574">
        <w:rPr>
          <w:rFonts w:asciiTheme="minorHAnsi" w:hAnsiTheme="minorHAnsi" w:cstheme="minorHAnsi"/>
          <w:color w:val="auto"/>
        </w:rPr>
        <w:t xml:space="preserve"> / 991 000 eura</w:t>
      </w:r>
    </w:p>
    <w:p w:rsidR="00505AEA" w:rsidRPr="00F50F87" w:rsidRDefault="00505AEA" w:rsidP="006A09A3">
      <w:pPr>
        <w:pStyle w:val="Default"/>
        <w:numPr>
          <w:ilvl w:val="0"/>
          <w:numId w:val="3"/>
        </w:numPr>
        <w:ind w:left="-284" w:right="-567" w:hanging="283"/>
        <w:jc w:val="both"/>
        <w:rPr>
          <w:rFonts w:asciiTheme="minorHAnsi" w:hAnsiTheme="minorHAnsi" w:cstheme="minorHAnsi"/>
          <w:color w:val="auto"/>
        </w:rPr>
      </w:pPr>
      <w:r w:rsidRPr="00F50F87">
        <w:rPr>
          <w:rFonts w:asciiTheme="minorHAnsi" w:hAnsiTheme="minorHAnsi" w:cstheme="minorHAnsi"/>
          <w:color w:val="auto"/>
        </w:rPr>
        <w:t xml:space="preserve">prihodi od prodaje nefinancijske imovine </w:t>
      </w:r>
      <w:r w:rsidR="006A09A3" w:rsidRPr="00F50F87">
        <w:rPr>
          <w:rFonts w:asciiTheme="minorHAnsi" w:hAnsiTheme="minorHAnsi" w:cstheme="minorHAnsi"/>
          <w:color w:val="auto"/>
        </w:rPr>
        <w:tab/>
      </w:r>
      <w:r w:rsidR="006A09A3" w:rsidRPr="00F50F87">
        <w:rPr>
          <w:rFonts w:asciiTheme="minorHAnsi" w:hAnsiTheme="minorHAnsi" w:cstheme="minorHAnsi"/>
          <w:color w:val="auto"/>
        </w:rPr>
        <w:tab/>
        <w:t xml:space="preserve">  </w:t>
      </w:r>
      <w:r w:rsidR="00F50F87">
        <w:rPr>
          <w:rFonts w:asciiTheme="minorHAnsi" w:hAnsiTheme="minorHAnsi" w:cstheme="minorHAnsi"/>
          <w:color w:val="auto"/>
        </w:rPr>
        <w:t xml:space="preserve">     </w:t>
      </w:r>
      <w:r w:rsidR="00F50F87" w:rsidRPr="00F50F87">
        <w:rPr>
          <w:rFonts w:asciiTheme="minorHAnsi" w:hAnsiTheme="minorHAnsi" w:cstheme="minorHAnsi"/>
          <w:color w:val="auto"/>
        </w:rPr>
        <w:t>2</w:t>
      </w:r>
      <w:r w:rsidR="006A0574">
        <w:rPr>
          <w:rFonts w:asciiTheme="minorHAnsi" w:hAnsiTheme="minorHAnsi" w:cstheme="minorHAnsi"/>
          <w:color w:val="auto"/>
        </w:rPr>
        <w:t>2.60</w:t>
      </w:r>
      <w:r w:rsidR="00D13DE0">
        <w:rPr>
          <w:rFonts w:asciiTheme="minorHAnsi" w:hAnsiTheme="minorHAnsi" w:cstheme="minorHAnsi"/>
          <w:color w:val="auto"/>
        </w:rPr>
        <w:t>3</w:t>
      </w:r>
      <w:r w:rsidRPr="00F50F87">
        <w:rPr>
          <w:rFonts w:asciiTheme="minorHAnsi" w:hAnsiTheme="minorHAnsi" w:cstheme="minorHAnsi"/>
          <w:color w:val="auto"/>
        </w:rPr>
        <w:t xml:space="preserve"> kn </w:t>
      </w:r>
      <w:r w:rsidR="006A0574">
        <w:rPr>
          <w:rFonts w:asciiTheme="minorHAnsi" w:hAnsiTheme="minorHAnsi" w:cstheme="minorHAnsi"/>
          <w:color w:val="auto"/>
        </w:rPr>
        <w:t>/ 3 000 eura</w:t>
      </w:r>
    </w:p>
    <w:p w:rsidR="006A09A3" w:rsidRDefault="006A09A3" w:rsidP="00505AEA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</w:p>
    <w:p w:rsidR="001F3EE4" w:rsidRDefault="001F3EE4" w:rsidP="00505AEA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Tečaj konverzije eura: 7,53450.</w:t>
      </w:r>
    </w:p>
    <w:p w:rsidR="001F3EE4" w:rsidRDefault="001F3EE4" w:rsidP="00505AEA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</w:p>
    <w:p w:rsidR="00505AEA" w:rsidRPr="00505AEA" w:rsidRDefault="00CE1278" w:rsidP="00505AEA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  <w:r w:rsidRPr="00CE1278">
        <w:rPr>
          <w:rFonts w:asciiTheme="minorHAnsi" w:hAnsiTheme="minorHAnsi" w:cstheme="minorHAnsi"/>
          <w:b/>
          <w:color w:val="auto"/>
        </w:rPr>
        <w:t xml:space="preserve">Prihodi od poreza – skupina </w:t>
      </w:r>
      <w:r w:rsidR="00505AEA" w:rsidRPr="00CE1278">
        <w:rPr>
          <w:rFonts w:asciiTheme="minorHAnsi" w:hAnsiTheme="minorHAnsi" w:cstheme="minorHAnsi"/>
          <w:b/>
          <w:color w:val="auto"/>
        </w:rPr>
        <w:t>61</w:t>
      </w:r>
      <w:r w:rsidR="00505AEA" w:rsidRPr="00505AEA">
        <w:rPr>
          <w:rFonts w:asciiTheme="minorHAnsi" w:hAnsiTheme="minorHAnsi" w:cstheme="minorHAnsi"/>
          <w:color w:val="auto"/>
        </w:rPr>
        <w:t xml:space="preserve"> procijenjeni su temeljem ostvarenj</w:t>
      </w:r>
      <w:r w:rsidR="00BE65AD">
        <w:rPr>
          <w:rFonts w:asciiTheme="minorHAnsi" w:hAnsiTheme="minorHAnsi" w:cstheme="minorHAnsi"/>
          <w:color w:val="auto"/>
        </w:rPr>
        <w:t>a u 202</w:t>
      </w:r>
      <w:r w:rsidR="006A0574">
        <w:rPr>
          <w:rFonts w:asciiTheme="minorHAnsi" w:hAnsiTheme="minorHAnsi" w:cstheme="minorHAnsi"/>
          <w:color w:val="auto"/>
        </w:rPr>
        <w:t>2</w:t>
      </w:r>
      <w:r w:rsidR="00505AEA" w:rsidRPr="00505AEA">
        <w:rPr>
          <w:rFonts w:asciiTheme="minorHAnsi" w:hAnsiTheme="minorHAnsi" w:cstheme="minorHAnsi"/>
          <w:color w:val="auto"/>
        </w:rPr>
        <w:t>. godini, te prijedloga Nacrta Zakona o financiranju jedinica lokalne i područne</w:t>
      </w:r>
      <w:r>
        <w:rPr>
          <w:rFonts w:asciiTheme="minorHAnsi" w:hAnsiTheme="minorHAnsi" w:cstheme="minorHAnsi"/>
          <w:color w:val="auto"/>
        </w:rPr>
        <w:t xml:space="preserve"> </w:t>
      </w:r>
      <w:r w:rsidR="00505AEA" w:rsidRPr="00505AEA">
        <w:rPr>
          <w:rFonts w:asciiTheme="minorHAnsi" w:hAnsiTheme="minorHAnsi" w:cstheme="minorHAnsi"/>
          <w:color w:val="auto"/>
        </w:rPr>
        <w:t xml:space="preserve">(regionalne) samouprave i smjernica Ministarstva financija RH. Ovi se prihodi sastoje od poreza na dohodak, poreza na imovinu i poreza na robu i usluge, od kojih je najznačajniji porez na dohodak . </w:t>
      </w:r>
    </w:p>
    <w:p w:rsidR="00E8099D" w:rsidRDefault="00E8099D" w:rsidP="00505AEA">
      <w:pPr>
        <w:pStyle w:val="Default"/>
        <w:ind w:left="-567" w:right="-567"/>
        <w:jc w:val="both"/>
        <w:rPr>
          <w:rFonts w:asciiTheme="minorHAnsi" w:hAnsiTheme="minorHAnsi" w:cstheme="minorHAnsi"/>
          <w:b/>
          <w:color w:val="auto"/>
        </w:rPr>
      </w:pPr>
    </w:p>
    <w:p w:rsidR="00505AEA" w:rsidRPr="00505AEA" w:rsidRDefault="00CE1278" w:rsidP="00505AEA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  <w:r w:rsidRPr="0007453A">
        <w:rPr>
          <w:rFonts w:asciiTheme="minorHAnsi" w:hAnsiTheme="minorHAnsi" w:cstheme="minorHAnsi"/>
          <w:b/>
          <w:color w:val="000000" w:themeColor="text1"/>
        </w:rPr>
        <w:t>Prihodi od pomoći</w:t>
      </w:r>
      <w:r w:rsidRPr="00CE1278">
        <w:rPr>
          <w:rFonts w:asciiTheme="minorHAnsi" w:hAnsiTheme="minorHAnsi" w:cstheme="minorHAnsi"/>
          <w:b/>
          <w:color w:val="auto"/>
        </w:rPr>
        <w:t xml:space="preserve"> – skupina</w:t>
      </w:r>
      <w:r w:rsidR="00505AEA" w:rsidRPr="00CE1278">
        <w:rPr>
          <w:rFonts w:asciiTheme="minorHAnsi" w:hAnsiTheme="minorHAnsi" w:cstheme="minorHAnsi"/>
          <w:b/>
          <w:color w:val="auto"/>
        </w:rPr>
        <w:t xml:space="preserve"> 63</w:t>
      </w:r>
      <w:r w:rsidR="00505AEA" w:rsidRPr="00505AEA">
        <w:rPr>
          <w:rFonts w:asciiTheme="minorHAnsi" w:hAnsiTheme="minorHAnsi" w:cstheme="minorHAnsi"/>
          <w:color w:val="auto"/>
        </w:rPr>
        <w:t xml:space="preserve"> procijenje</w:t>
      </w:r>
      <w:r w:rsidR="00BE65AD">
        <w:rPr>
          <w:rFonts w:asciiTheme="minorHAnsi" w:hAnsiTheme="minorHAnsi" w:cstheme="minorHAnsi"/>
          <w:color w:val="auto"/>
        </w:rPr>
        <w:t>ni su temeljem ostvarenja u 202</w:t>
      </w:r>
      <w:r w:rsidR="006A0574">
        <w:rPr>
          <w:rFonts w:asciiTheme="minorHAnsi" w:hAnsiTheme="minorHAnsi" w:cstheme="minorHAnsi"/>
          <w:color w:val="auto"/>
        </w:rPr>
        <w:t>2</w:t>
      </w:r>
      <w:r w:rsidR="00505AEA" w:rsidRPr="00505AEA">
        <w:rPr>
          <w:rFonts w:asciiTheme="minorHAnsi" w:hAnsiTheme="minorHAnsi" w:cstheme="minorHAnsi"/>
          <w:color w:val="auto"/>
        </w:rPr>
        <w:t xml:space="preserve">. godini </w:t>
      </w:r>
      <w:r w:rsidR="006F3174">
        <w:rPr>
          <w:rFonts w:asciiTheme="minorHAnsi" w:hAnsiTheme="minorHAnsi" w:cstheme="minorHAnsi"/>
          <w:color w:val="auto"/>
        </w:rPr>
        <w:t>te dodjeljenih sret</w:t>
      </w:r>
      <w:r w:rsidR="0007453A">
        <w:rPr>
          <w:rFonts w:asciiTheme="minorHAnsi" w:hAnsiTheme="minorHAnsi" w:cstheme="minorHAnsi"/>
          <w:color w:val="auto"/>
        </w:rPr>
        <w:t xml:space="preserve">stava fiskalnog izravnanja za 2023 godinu </w:t>
      </w:r>
      <w:r w:rsidR="00505AEA" w:rsidRPr="00505AEA">
        <w:rPr>
          <w:rFonts w:asciiTheme="minorHAnsi" w:hAnsiTheme="minorHAnsi" w:cstheme="minorHAnsi"/>
          <w:color w:val="auto"/>
        </w:rPr>
        <w:t xml:space="preserve">i odnose se na planirane </w:t>
      </w:r>
      <w:r w:rsidR="00131F06">
        <w:rPr>
          <w:rFonts w:asciiTheme="minorHAnsi" w:hAnsiTheme="minorHAnsi" w:cstheme="minorHAnsi"/>
          <w:color w:val="auto"/>
        </w:rPr>
        <w:t xml:space="preserve">tekuće i </w:t>
      </w:r>
      <w:r w:rsidR="00505AEA" w:rsidRPr="00505AEA">
        <w:rPr>
          <w:rFonts w:asciiTheme="minorHAnsi" w:hAnsiTheme="minorHAnsi" w:cstheme="minorHAnsi"/>
          <w:color w:val="auto"/>
        </w:rPr>
        <w:t>kap</w:t>
      </w:r>
      <w:r w:rsidR="00091C2F">
        <w:rPr>
          <w:rFonts w:asciiTheme="minorHAnsi" w:hAnsiTheme="minorHAnsi" w:cstheme="minorHAnsi"/>
          <w:color w:val="auto"/>
        </w:rPr>
        <w:t>italne pomoći</w:t>
      </w:r>
      <w:r w:rsidR="00131F06">
        <w:rPr>
          <w:rFonts w:asciiTheme="minorHAnsi" w:hAnsiTheme="minorHAnsi" w:cstheme="minorHAnsi"/>
          <w:color w:val="auto"/>
        </w:rPr>
        <w:t xml:space="preserve"> iz državnog proračuna</w:t>
      </w:r>
      <w:r w:rsidR="00091C2F">
        <w:rPr>
          <w:rFonts w:asciiTheme="minorHAnsi" w:hAnsiTheme="minorHAnsi" w:cstheme="minorHAnsi"/>
          <w:color w:val="auto"/>
        </w:rPr>
        <w:t xml:space="preserve">, </w:t>
      </w:r>
      <w:r w:rsidR="00131F06">
        <w:rPr>
          <w:rFonts w:asciiTheme="minorHAnsi" w:hAnsiTheme="minorHAnsi" w:cstheme="minorHAnsi"/>
          <w:color w:val="auto"/>
        </w:rPr>
        <w:t>pomoći iz drugih proračuna</w:t>
      </w:r>
      <w:r w:rsidR="00505AEA" w:rsidRPr="00505AEA">
        <w:rPr>
          <w:rFonts w:asciiTheme="minorHAnsi" w:hAnsiTheme="minorHAnsi" w:cstheme="minorHAnsi"/>
          <w:color w:val="auto"/>
        </w:rPr>
        <w:t xml:space="preserve">, </w:t>
      </w:r>
      <w:r w:rsidR="00131F06">
        <w:rPr>
          <w:rFonts w:asciiTheme="minorHAnsi" w:hAnsiTheme="minorHAnsi" w:cstheme="minorHAnsi"/>
          <w:color w:val="auto"/>
        </w:rPr>
        <w:t xml:space="preserve">pomoći od izvanproračunskih korisnika (HZZ – javni radovi) </w:t>
      </w:r>
      <w:r w:rsidR="00505AEA" w:rsidRPr="00505AEA">
        <w:rPr>
          <w:rFonts w:asciiTheme="minorHAnsi" w:hAnsiTheme="minorHAnsi" w:cstheme="minorHAnsi"/>
          <w:color w:val="auto"/>
        </w:rPr>
        <w:t>te sredstv</w:t>
      </w:r>
      <w:r>
        <w:rPr>
          <w:rFonts w:asciiTheme="minorHAnsi" w:hAnsiTheme="minorHAnsi" w:cstheme="minorHAnsi"/>
          <w:color w:val="auto"/>
        </w:rPr>
        <w:t>a iz EU fondova.</w:t>
      </w:r>
      <w:r w:rsidR="00505AEA" w:rsidRPr="00505AEA">
        <w:rPr>
          <w:rFonts w:asciiTheme="minorHAnsi" w:hAnsiTheme="minorHAnsi" w:cstheme="minorHAnsi"/>
          <w:color w:val="auto"/>
        </w:rPr>
        <w:t xml:space="preserve"> </w:t>
      </w:r>
    </w:p>
    <w:p w:rsidR="00E8099D" w:rsidRDefault="00E8099D" w:rsidP="00505AEA">
      <w:pPr>
        <w:pStyle w:val="Default"/>
        <w:ind w:left="-567" w:right="-567"/>
        <w:jc w:val="both"/>
        <w:rPr>
          <w:rFonts w:asciiTheme="minorHAnsi" w:hAnsiTheme="minorHAnsi" w:cstheme="minorHAnsi"/>
          <w:b/>
          <w:color w:val="auto"/>
        </w:rPr>
      </w:pPr>
    </w:p>
    <w:p w:rsidR="00505AEA" w:rsidRDefault="00505AEA" w:rsidP="00131F06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  <w:r w:rsidRPr="00CE1278">
        <w:rPr>
          <w:rFonts w:asciiTheme="minorHAnsi" w:hAnsiTheme="minorHAnsi" w:cstheme="minorHAnsi"/>
          <w:b/>
          <w:color w:val="auto"/>
        </w:rPr>
        <w:t>Prihodi od imovine</w:t>
      </w:r>
      <w:r w:rsidR="00CE1278" w:rsidRPr="00CE1278">
        <w:rPr>
          <w:rFonts w:asciiTheme="minorHAnsi" w:hAnsiTheme="minorHAnsi" w:cstheme="minorHAnsi"/>
          <w:b/>
          <w:color w:val="auto"/>
        </w:rPr>
        <w:t xml:space="preserve"> </w:t>
      </w:r>
      <w:r w:rsidRPr="00CE1278">
        <w:rPr>
          <w:rFonts w:asciiTheme="minorHAnsi" w:hAnsiTheme="minorHAnsi" w:cstheme="minorHAnsi"/>
          <w:b/>
          <w:color w:val="auto"/>
        </w:rPr>
        <w:t>–</w:t>
      </w:r>
      <w:r w:rsidR="00CE1278" w:rsidRPr="00CE1278">
        <w:rPr>
          <w:rFonts w:asciiTheme="minorHAnsi" w:hAnsiTheme="minorHAnsi" w:cstheme="minorHAnsi"/>
          <w:b/>
          <w:color w:val="auto"/>
        </w:rPr>
        <w:t xml:space="preserve"> skupina 64</w:t>
      </w:r>
      <w:r w:rsidR="00CE1278">
        <w:rPr>
          <w:rFonts w:asciiTheme="minorHAnsi" w:hAnsiTheme="minorHAnsi" w:cstheme="minorHAnsi"/>
          <w:color w:val="auto"/>
        </w:rPr>
        <w:t xml:space="preserve"> </w:t>
      </w:r>
      <w:r w:rsidRPr="00505AEA">
        <w:rPr>
          <w:rFonts w:asciiTheme="minorHAnsi" w:hAnsiTheme="minorHAnsi" w:cstheme="minorHAnsi"/>
          <w:color w:val="auto"/>
        </w:rPr>
        <w:t xml:space="preserve">odnosi se na naknade zakup </w:t>
      </w:r>
      <w:r w:rsidR="00CE1278">
        <w:rPr>
          <w:rFonts w:asciiTheme="minorHAnsi" w:hAnsiTheme="minorHAnsi" w:cstheme="minorHAnsi"/>
          <w:color w:val="auto"/>
        </w:rPr>
        <w:t xml:space="preserve">poljoprivrednog zemljišta u vlasništvu </w:t>
      </w:r>
      <w:r w:rsidR="00131F06">
        <w:rPr>
          <w:rFonts w:asciiTheme="minorHAnsi" w:hAnsiTheme="minorHAnsi" w:cstheme="minorHAnsi"/>
          <w:color w:val="auto"/>
        </w:rPr>
        <w:t>RH i ostale prihode od zakupa i iznajmljivanja imovine</w:t>
      </w:r>
      <w:r w:rsidRPr="00505AEA">
        <w:rPr>
          <w:rFonts w:asciiTheme="minorHAnsi" w:hAnsiTheme="minorHAnsi" w:cstheme="minorHAnsi"/>
          <w:color w:val="auto"/>
        </w:rPr>
        <w:t>, naknade za zadržavanje nezakonito izgrađen</w:t>
      </w:r>
      <w:r w:rsidR="00131F06">
        <w:rPr>
          <w:rFonts w:asciiTheme="minorHAnsi" w:hAnsiTheme="minorHAnsi" w:cstheme="minorHAnsi"/>
          <w:color w:val="auto"/>
        </w:rPr>
        <w:t>ih zgrada</w:t>
      </w:r>
      <w:r w:rsidR="00CE1278">
        <w:rPr>
          <w:rFonts w:asciiTheme="minorHAnsi" w:hAnsiTheme="minorHAnsi" w:cstheme="minorHAnsi"/>
          <w:color w:val="auto"/>
        </w:rPr>
        <w:t xml:space="preserve">, </w:t>
      </w:r>
      <w:r w:rsidRPr="00505AEA">
        <w:rPr>
          <w:rFonts w:asciiTheme="minorHAnsi" w:hAnsiTheme="minorHAnsi" w:cstheme="minorHAnsi"/>
          <w:color w:val="auto"/>
        </w:rPr>
        <w:t xml:space="preserve">naknade </w:t>
      </w:r>
      <w:r w:rsidR="00131F06">
        <w:rPr>
          <w:rFonts w:asciiTheme="minorHAnsi" w:hAnsiTheme="minorHAnsi" w:cstheme="minorHAnsi"/>
          <w:color w:val="auto"/>
        </w:rPr>
        <w:t>za eksploataciju mineralnih sirovina i naknade za korištenje nefinancijske imovine</w:t>
      </w:r>
      <w:r w:rsidRPr="00505AEA">
        <w:rPr>
          <w:rFonts w:asciiTheme="minorHAnsi" w:hAnsiTheme="minorHAnsi" w:cstheme="minorHAnsi"/>
          <w:color w:val="auto"/>
        </w:rPr>
        <w:t xml:space="preserve">. </w:t>
      </w:r>
    </w:p>
    <w:p w:rsidR="00E8099D" w:rsidRDefault="00E8099D" w:rsidP="00505AEA">
      <w:pPr>
        <w:pStyle w:val="Default"/>
        <w:ind w:left="-567" w:right="-567"/>
        <w:jc w:val="both"/>
        <w:rPr>
          <w:rFonts w:asciiTheme="minorHAnsi" w:hAnsiTheme="minorHAnsi" w:cstheme="minorHAnsi"/>
          <w:b/>
          <w:color w:val="auto"/>
        </w:rPr>
      </w:pPr>
    </w:p>
    <w:p w:rsidR="00E8099D" w:rsidRDefault="00E8099D" w:rsidP="00505AEA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Prihodi od administrativnih pristojbi i po posebnim propisima – skupina 65 </w:t>
      </w:r>
      <w:r>
        <w:rPr>
          <w:rFonts w:asciiTheme="minorHAnsi" w:hAnsiTheme="minorHAnsi" w:cstheme="minorHAnsi"/>
          <w:color w:val="auto"/>
        </w:rPr>
        <w:t>sastoje se od prihoda od komunalnih doprinosa, komunalnih naknada i ostalih naknada utvrđenih općinskom odlukom.</w:t>
      </w:r>
    </w:p>
    <w:p w:rsidR="00E8099D" w:rsidRDefault="00E8099D" w:rsidP="00505AEA">
      <w:pPr>
        <w:pStyle w:val="Default"/>
        <w:ind w:left="-567" w:right="-567"/>
        <w:jc w:val="both"/>
        <w:rPr>
          <w:rFonts w:asciiTheme="minorHAnsi" w:hAnsiTheme="minorHAnsi" w:cstheme="minorHAnsi"/>
          <w:b/>
          <w:color w:val="auto"/>
        </w:rPr>
      </w:pPr>
    </w:p>
    <w:p w:rsidR="00131F06" w:rsidRPr="00131F06" w:rsidRDefault="002D703D" w:rsidP="00505AEA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Kazne, upravne mjere i o</w:t>
      </w:r>
      <w:r w:rsidR="00131F06">
        <w:rPr>
          <w:rFonts w:asciiTheme="minorHAnsi" w:hAnsiTheme="minorHAnsi" w:cstheme="minorHAnsi"/>
          <w:b/>
          <w:color w:val="auto"/>
        </w:rPr>
        <w:t xml:space="preserve">stali prihodi – skupina 68 </w:t>
      </w:r>
      <w:r w:rsidR="00131F06">
        <w:rPr>
          <w:rFonts w:asciiTheme="minorHAnsi" w:hAnsiTheme="minorHAnsi" w:cstheme="minorHAnsi"/>
          <w:color w:val="auto"/>
        </w:rPr>
        <w:t xml:space="preserve">odnose se na </w:t>
      </w:r>
      <w:r>
        <w:rPr>
          <w:rFonts w:asciiTheme="minorHAnsi" w:hAnsiTheme="minorHAnsi" w:cstheme="minorHAnsi"/>
          <w:color w:val="auto"/>
        </w:rPr>
        <w:t>prihode od kazni i naknade ogrjeva.</w:t>
      </w:r>
    </w:p>
    <w:p w:rsidR="002D703D" w:rsidRDefault="002D703D" w:rsidP="00505AEA">
      <w:pPr>
        <w:pStyle w:val="Default"/>
        <w:ind w:left="-567" w:right="-567"/>
        <w:jc w:val="both"/>
        <w:rPr>
          <w:rFonts w:asciiTheme="minorHAnsi" w:hAnsiTheme="minorHAnsi" w:cstheme="minorHAnsi"/>
          <w:b/>
          <w:color w:val="auto"/>
        </w:rPr>
      </w:pPr>
    </w:p>
    <w:p w:rsidR="002D703D" w:rsidRDefault="00E8099D" w:rsidP="002D703D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lastRenderedPageBreak/>
        <w:t>Prihodi od prodaje nefinancijske imovine –</w:t>
      </w:r>
      <w:r w:rsidR="002D703D">
        <w:rPr>
          <w:rFonts w:asciiTheme="minorHAnsi" w:hAnsiTheme="minorHAnsi" w:cstheme="minorHAnsi"/>
          <w:b/>
          <w:color w:val="auto"/>
        </w:rPr>
        <w:t xml:space="preserve"> skupina </w:t>
      </w:r>
      <w:r>
        <w:rPr>
          <w:rFonts w:asciiTheme="minorHAnsi" w:hAnsiTheme="minorHAnsi" w:cstheme="minorHAnsi"/>
          <w:b/>
          <w:color w:val="auto"/>
        </w:rPr>
        <w:t xml:space="preserve">72 </w:t>
      </w:r>
      <w:r>
        <w:rPr>
          <w:rFonts w:asciiTheme="minorHAnsi" w:hAnsiTheme="minorHAnsi" w:cstheme="minorHAnsi"/>
          <w:color w:val="auto"/>
        </w:rPr>
        <w:t xml:space="preserve">odnose </w:t>
      </w:r>
      <w:r w:rsidR="002D703D">
        <w:rPr>
          <w:rFonts w:asciiTheme="minorHAnsi" w:hAnsiTheme="minorHAnsi" w:cstheme="minorHAnsi"/>
          <w:color w:val="auto"/>
        </w:rPr>
        <w:t>se na prihode od prodaje građevinskih objekata u vlasništvu države</w:t>
      </w:r>
      <w:r>
        <w:rPr>
          <w:rFonts w:asciiTheme="minorHAnsi" w:hAnsiTheme="minorHAnsi" w:cstheme="minorHAnsi"/>
          <w:color w:val="auto"/>
        </w:rPr>
        <w:t>.</w:t>
      </w:r>
    </w:p>
    <w:p w:rsidR="00505AEA" w:rsidRPr="002D703D" w:rsidRDefault="00505AEA" w:rsidP="002D703D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  <w:r w:rsidRPr="006A09A3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RASHODI I IZDACI </w:t>
      </w:r>
    </w:p>
    <w:p w:rsidR="006A09A3" w:rsidRDefault="006A09A3" w:rsidP="00505AEA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</w:p>
    <w:p w:rsidR="00091C2F" w:rsidRDefault="00505AEA" w:rsidP="00505AEA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  <w:r w:rsidRPr="00505AEA">
        <w:rPr>
          <w:rFonts w:asciiTheme="minorHAnsi" w:hAnsiTheme="minorHAnsi" w:cstheme="minorHAnsi"/>
          <w:color w:val="auto"/>
        </w:rPr>
        <w:t xml:space="preserve">Rashodi su planirani u ukupnom iznosu </w:t>
      </w:r>
      <w:r w:rsidR="006A0574">
        <w:rPr>
          <w:rFonts w:asciiTheme="minorHAnsi" w:hAnsiTheme="minorHAnsi" w:cstheme="minorHAnsi"/>
          <w:color w:val="auto"/>
        </w:rPr>
        <w:t>7.489 29</w:t>
      </w:r>
      <w:r w:rsidR="001F3EE4">
        <w:rPr>
          <w:rFonts w:asciiTheme="minorHAnsi" w:hAnsiTheme="minorHAnsi" w:cstheme="minorHAnsi"/>
          <w:color w:val="auto"/>
        </w:rPr>
        <w:t>3</w:t>
      </w:r>
      <w:r w:rsidRPr="00CE5669">
        <w:rPr>
          <w:rFonts w:asciiTheme="minorHAnsi" w:hAnsiTheme="minorHAnsi" w:cstheme="minorHAnsi"/>
          <w:color w:val="auto"/>
        </w:rPr>
        <w:t xml:space="preserve"> kn</w:t>
      </w:r>
      <w:r w:rsidR="00091C2F" w:rsidRPr="00CE5669">
        <w:rPr>
          <w:rFonts w:asciiTheme="minorHAnsi" w:hAnsiTheme="minorHAnsi" w:cstheme="minorHAnsi"/>
          <w:color w:val="auto"/>
        </w:rPr>
        <w:t>.</w:t>
      </w:r>
      <w:r w:rsidR="00091C2F">
        <w:rPr>
          <w:rFonts w:asciiTheme="minorHAnsi" w:hAnsiTheme="minorHAnsi" w:cstheme="minorHAnsi"/>
          <w:color w:val="auto"/>
        </w:rPr>
        <w:t xml:space="preserve"> Od toga su:</w:t>
      </w:r>
    </w:p>
    <w:p w:rsidR="00091C2F" w:rsidRPr="00CE5669" w:rsidRDefault="00091C2F" w:rsidP="00091C2F">
      <w:pPr>
        <w:pStyle w:val="Default"/>
        <w:numPr>
          <w:ilvl w:val="0"/>
          <w:numId w:val="6"/>
        </w:numPr>
        <w:ind w:left="-284" w:right="-567" w:hanging="283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rashodi</w:t>
      </w:r>
      <w:r w:rsidR="00CE1278">
        <w:rPr>
          <w:rFonts w:asciiTheme="minorHAnsi" w:hAnsiTheme="minorHAnsi" w:cstheme="minorHAnsi"/>
          <w:color w:val="auto"/>
        </w:rPr>
        <w:t xml:space="preserve"> poslovanja</w:t>
      </w:r>
      <w:r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 w:rsidR="006A0574">
        <w:rPr>
          <w:rFonts w:asciiTheme="minorHAnsi" w:hAnsiTheme="minorHAnsi" w:cstheme="minorHAnsi"/>
          <w:color w:val="auto"/>
        </w:rPr>
        <w:t>5.505 459</w:t>
      </w:r>
      <w:r w:rsidR="00CE1278" w:rsidRPr="00CE5669">
        <w:rPr>
          <w:rFonts w:asciiTheme="minorHAnsi" w:hAnsiTheme="minorHAnsi" w:cstheme="minorHAnsi"/>
          <w:color w:val="auto"/>
        </w:rPr>
        <w:t xml:space="preserve"> kn</w:t>
      </w:r>
      <w:r w:rsidR="006A0574">
        <w:rPr>
          <w:rFonts w:asciiTheme="minorHAnsi" w:hAnsiTheme="minorHAnsi" w:cstheme="minorHAnsi"/>
          <w:color w:val="auto"/>
        </w:rPr>
        <w:t xml:space="preserve"> / 730 700 eura</w:t>
      </w:r>
    </w:p>
    <w:p w:rsidR="00505AEA" w:rsidRPr="00CE5669" w:rsidRDefault="00091C2F" w:rsidP="00091C2F">
      <w:pPr>
        <w:pStyle w:val="Default"/>
        <w:numPr>
          <w:ilvl w:val="0"/>
          <w:numId w:val="6"/>
        </w:numPr>
        <w:ind w:left="-284" w:right="-567" w:hanging="283"/>
        <w:jc w:val="both"/>
        <w:rPr>
          <w:rFonts w:asciiTheme="minorHAnsi" w:hAnsiTheme="minorHAnsi" w:cstheme="minorHAnsi"/>
          <w:color w:val="auto"/>
        </w:rPr>
      </w:pPr>
      <w:r w:rsidRPr="00CE5669">
        <w:rPr>
          <w:rFonts w:asciiTheme="minorHAnsi" w:hAnsiTheme="minorHAnsi" w:cstheme="minorHAnsi"/>
          <w:color w:val="auto"/>
        </w:rPr>
        <w:t xml:space="preserve">rashodi </w:t>
      </w:r>
      <w:r w:rsidR="00505AEA" w:rsidRPr="00CE5669">
        <w:rPr>
          <w:rFonts w:asciiTheme="minorHAnsi" w:hAnsiTheme="minorHAnsi" w:cstheme="minorHAnsi"/>
          <w:color w:val="auto"/>
        </w:rPr>
        <w:t>za nabavu nefinancijske imovine</w:t>
      </w:r>
      <w:r w:rsidR="00CE1278" w:rsidRPr="00CE5669">
        <w:rPr>
          <w:rFonts w:asciiTheme="minorHAnsi" w:hAnsiTheme="minorHAnsi" w:cstheme="minorHAnsi"/>
          <w:color w:val="auto"/>
        </w:rPr>
        <w:t xml:space="preserve"> </w:t>
      </w:r>
      <w:r w:rsidR="00505AEA" w:rsidRPr="00CE5669">
        <w:rPr>
          <w:rFonts w:asciiTheme="minorHAnsi" w:hAnsiTheme="minorHAnsi" w:cstheme="minorHAnsi"/>
          <w:color w:val="auto"/>
        </w:rPr>
        <w:t>(investicije</w:t>
      </w:r>
      <w:r w:rsidRPr="00CE5669">
        <w:rPr>
          <w:rFonts w:asciiTheme="minorHAnsi" w:hAnsiTheme="minorHAnsi" w:cstheme="minorHAnsi"/>
          <w:color w:val="auto"/>
        </w:rPr>
        <w:t xml:space="preserve"> i ulaganja)</w:t>
      </w:r>
      <w:r w:rsidRPr="00CE5669">
        <w:rPr>
          <w:rFonts w:asciiTheme="minorHAnsi" w:hAnsiTheme="minorHAnsi" w:cstheme="minorHAnsi"/>
          <w:color w:val="auto"/>
        </w:rPr>
        <w:tab/>
      </w:r>
      <w:r w:rsidR="006A0574">
        <w:rPr>
          <w:rFonts w:asciiTheme="minorHAnsi" w:hAnsiTheme="minorHAnsi" w:cstheme="minorHAnsi"/>
          <w:color w:val="auto"/>
        </w:rPr>
        <w:t>1.983 834 kn / 263 300 eura</w:t>
      </w:r>
    </w:p>
    <w:p w:rsidR="00CE1278" w:rsidRDefault="00CE1278" w:rsidP="00505AEA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</w:p>
    <w:p w:rsidR="00505AEA" w:rsidRPr="00505AEA" w:rsidRDefault="00505AEA" w:rsidP="00505AEA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  <w:r w:rsidRPr="00091C2F">
        <w:rPr>
          <w:rFonts w:asciiTheme="minorHAnsi" w:hAnsiTheme="minorHAnsi" w:cstheme="minorHAnsi"/>
          <w:b/>
          <w:color w:val="auto"/>
        </w:rPr>
        <w:t>Rashodi za zaposlene –</w:t>
      </w:r>
      <w:r w:rsidR="00CE1278" w:rsidRPr="00091C2F">
        <w:rPr>
          <w:rFonts w:asciiTheme="minorHAnsi" w:hAnsiTheme="minorHAnsi" w:cstheme="minorHAnsi"/>
          <w:b/>
          <w:color w:val="auto"/>
        </w:rPr>
        <w:t xml:space="preserve"> skupina 31</w:t>
      </w:r>
      <w:r w:rsidRPr="00505AEA">
        <w:rPr>
          <w:rFonts w:asciiTheme="minorHAnsi" w:hAnsiTheme="minorHAnsi" w:cstheme="minorHAnsi"/>
          <w:color w:val="auto"/>
        </w:rPr>
        <w:t xml:space="preserve"> obuhvaćaju rashode</w:t>
      </w:r>
      <w:r w:rsidR="002309F6">
        <w:rPr>
          <w:rFonts w:asciiTheme="minorHAnsi" w:hAnsiTheme="minorHAnsi" w:cstheme="minorHAnsi"/>
          <w:color w:val="auto"/>
        </w:rPr>
        <w:t xml:space="preserve"> za zaposlene </w:t>
      </w:r>
      <w:r w:rsidRPr="00505AEA">
        <w:rPr>
          <w:rFonts w:asciiTheme="minorHAnsi" w:hAnsiTheme="minorHAnsi" w:cstheme="minorHAnsi"/>
          <w:color w:val="auto"/>
        </w:rPr>
        <w:t>te plaće za zaposlene</w:t>
      </w:r>
      <w:r w:rsidR="00CE1278">
        <w:rPr>
          <w:rFonts w:asciiTheme="minorHAnsi" w:hAnsiTheme="minorHAnsi" w:cstheme="minorHAnsi"/>
          <w:color w:val="auto"/>
        </w:rPr>
        <w:t xml:space="preserve"> iz programa javnih radova (HZZ).</w:t>
      </w:r>
    </w:p>
    <w:p w:rsidR="00727588" w:rsidRDefault="00727588" w:rsidP="00091C2F">
      <w:pPr>
        <w:pStyle w:val="Default"/>
        <w:ind w:left="-567" w:right="-567"/>
        <w:jc w:val="both"/>
        <w:rPr>
          <w:rFonts w:asciiTheme="minorHAnsi" w:hAnsiTheme="minorHAnsi" w:cstheme="minorHAnsi"/>
          <w:b/>
          <w:color w:val="auto"/>
        </w:rPr>
      </w:pPr>
    </w:p>
    <w:p w:rsidR="008E44C3" w:rsidRDefault="00091C2F" w:rsidP="00091C2F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  <w:r w:rsidRPr="00091C2F">
        <w:rPr>
          <w:rFonts w:asciiTheme="minorHAnsi" w:hAnsiTheme="minorHAnsi" w:cstheme="minorHAnsi"/>
          <w:b/>
          <w:color w:val="auto"/>
        </w:rPr>
        <w:t>M</w:t>
      </w:r>
      <w:r w:rsidR="00505AEA" w:rsidRPr="00091C2F">
        <w:rPr>
          <w:rFonts w:asciiTheme="minorHAnsi" w:hAnsiTheme="minorHAnsi" w:cstheme="minorHAnsi"/>
          <w:b/>
          <w:color w:val="auto"/>
        </w:rPr>
        <w:t xml:space="preserve">aterijalni rashodi – </w:t>
      </w:r>
      <w:r w:rsidRPr="00091C2F">
        <w:rPr>
          <w:rFonts w:asciiTheme="minorHAnsi" w:hAnsiTheme="minorHAnsi" w:cstheme="minorHAnsi"/>
          <w:b/>
          <w:color w:val="auto"/>
        </w:rPr>
        <w:t>skupina 32</w:t>
      </w:r>
      <w:r>
        <w:rPr>
          <w:rFonts w:asciiTheme="minorHAnsi" w:hAnsiTheme="minorHAnsi" w:cstheme="minorHAnsi"/>
          <w:color w:val="auto"/>
        </w:rPr>
        <w:t xml:space="preserve"> sastoje se od </w:t>
      </w:r>
      <w:r w:rsidR="002309F6" w:rsidRPr="008E44C3">
        <w:rPr>
          <w:rFonts w:asciiTheme="minorHAnsi" w:hAnsiTheme="minorHAnsi" w:cstheme="minorHAnsi"/>
          <w:b/>
          <w:i/>
          <w:color w:val="auto"/>
        </w:rPr>
        <w:t>naknada troškova zaposlenima</w:t>
      </w:r>
      <w:r w:rsidR="002309F6">
        <w:rPr>
          <w:rFonts w:asciiTheme="minorHAnsi" w:hAnsiTheme="minorHAnsi" w:cstheme="minorHAnsi"/>
          <w:color w:val="auto"/>
        </w:rPr>
        <w:t xml:space="preserve"> (prijevoz na posao i s posla, putni nalozi, seminari, savjetovanja i sl.) </w:t>
      </w:r>
      <w:r w:rsidRPr="008E44C3">
        <w:rPr>
          <w:rFonts w:asciiTheme="minorHAnsi" w:hAnsiTheme="minorHAnsi" w:cstheme="minorHAnsi"/>
          <w:b/>
          <w:i/>
          <w:color w:val="auto"/>
        </w:rPr>
        <w:t>rashoda</w:t>
      </w:r>
      <w:r w:rsidR="00505AEA" w:rsidRPr="008E44C3">
        <w:rPr>
          <w:rFonts w:asciiTheme="minorHAnsi" w:hAnsiTheme="minorHAnsi" w:cstheme="minorHAnsi"/>
          <w:b/>
          <w:i/>
          <w:color w:val="auto"/>
        </w:rPr>
        <w:t xml:space="preserve"> za materijal i </w:t>
      </w:r>
      <w:r w:rsidR="002309F6" w:rsidRPr="008E44C3">
        <w:rPr>
          <w:rFonts w:asciiTheme="minorHAnsi" w:hAnsiTheme="minorHAnsi" w:cstheme="minorHAnsi"/>
          <w:b/>
          <w:i/>
          <w:color w:val="auto"/>
        </w:rPr>
        <w:t>energiju</w:t>
      </w:r>
      <w:r w:rsidR="00944BBC">
        <w:rPr>
          <w:rFonts w:asciiTheme="minorHAnsi" w:hAnsiTheme="minorHAnsi" w:cstheme="minorHAnsi"/>
          <w:color w:val="auto"/>
        </w:rPr>
        <w:t xml:space="preserve"> (uredski materijal, literatura, električna energija, gorivo, materijal i dijelovi za tekuće i investicijsko održavanje objekata, opreme, prijevoznih sredstava i sl., sitni inventar i auto gume)</w:t>
      </w:r>
      <w:r w:rsidR="002309F6">
        <w:rPr>
          <w:rFonts w:asciiTheme="minorHAnsi" w:hAnsiTheme="minorHAnsi" w:cstheme="minorHAnsi"/>
          <w:color w:val="auto"/>
        </w:rPr>
        <w:t xml:space="preserve">, </w:t>
      </w:r>
      <w:r w:rsidR="002309F6" w:rsidRPr="008E44C3">
        <w:rPr>
          <w:rFonts w:asciiTheme="minorHAnsi" w:hAnsiTheme="minorHAnsi" w:cstheme="minorHAnsi"/>
          <w:b/>
          <w:i/>
          <w:color w:val="auto"/>
        </w:rPr>
        <w:t xml:space="preserve">rashoda za </w:t>
      </w:r>
      <w:r w:rsidR="00505AEA" w:rsidRPr="008E44C3">
        <w:rPr>
          <w:rFonts w:asciiTheme="minorHAnsi" w:hAnsiTheme="minorHAnsi" w:cstheme="minorHAnsi"/>
          <w:b/>
          <w:i/>
          <w:color w:val="auto"/>
        </w:rPr>
        <w:t>usluge</w:t>
      </w:r>
      <w:r w:rsidR="002309F6">
        <w:rPr>
          <w:rFonts w:asciiTheme="minorHAnsi" w:hAnsiTheme="minorHAnsi" w:cstheme="minorHAnsi"/>
          <w:color w:val="auto"/>
        </w:rPr>
        <w:t xml:space="preserve"> </w:t>
      </w:r>
      <w:r w:rsidR="00944BBC">
        <w:rPr>
          <w:rFonts w:asciiTheme="minorHAnsi" w:hAnsiTheme="minorHAnsi" w:cstheme="minorHAnsi"/>
          <w:color w:val="auto"/>
        </w:rPr>
        <w:t>(telefon, Internet, poštarina, računalne usluge, intelektualne usluge</w:t>
      </w:r>
      <w:r w:rsidR="008E44C3">
        <w:rPr>
          <w:rFonts w:asciiTheme="minorHAnsi" w:hAnsiTheme="minorHAnsi" w:cstheme="minorHAnsi"/>
          <w:color w:val="auto"/>
        </w:rPr>
        <w:t>-odvjetničke, geodetsko-katastarske, ugovori o djelu, autorski honorari i sl.</w:t>
      </w:r>
      <w:r w:rsidR="00944BBC">
        <w:rPr>
          <w:rFonts w:asciiTheme="minorHAnsi" w:hAnsiTheme="minorHAnsi" w:cstheme="minorHAnsi"/>
          <w:color w:val="auto"/>
        </w:rPr>
        <w:t xml:space="preserve">, </w:t>
      </w:r>
      <w:r w:rsidR="008E44C3">
        <w:rPr>
          <w:rFonts w:asciiTheme="minorHAnsi" w:hAnsiTheme="minorHAnsi" w:cstheme="minorHAnsi"/>
          <w:color w:val="auto"/>
        </w:rPr>
        <w:t xml:space="preserve">grafičke i tiskarske usluge, usluge promidžbe, </w:t>
      </w:r>
      <w:r w:rsidR="00944BBC">
        <w:rPr>
          <w:rFonts w:asciiTheme="minorHAnsi" w:hAnsiTheme="minorHAnsi" w:cstheme="minorHAnsi"/>
          <w:color w:val="auto"/>
        </w:rPr>
        <w:t xml:space="preserve">komunalne usluge, zdravstvene i veterinarske usluge, </w:t>
      </w:r>
      <w:r w:rsidR="008E44C3">
        <w:rPr>
          <w:rFonts w:asciiTheme="minorHAnsi" w:hAnsiTheme="minorHAnsi" w:cstheme="minorHAnsi"/>
          <w:color w:val="auto"/>
        </w:rPr>
        <w:t xml:space="preserve">usluge </w:t>
      </w:r>
      <w:r w:rsidR="00944BBC">
        <w:rPr>
          <w:rFonts w:asciiTheme="minorHAnsi" w:hAnsiTheme="minorHAnsi" w:cstheme="minorHAnsi"/>
          <w:color w:val="auto"/>
        </w:rPr>
        <w:t>tekuće</w:t>
      </w:r>
      <w:r w:rsidR="008E44C3">
        <w:rPr>
          <w:rFonts w:asciiTheme="minorHAnsi" w:hAnsiTheme="minorHAnsi" w:cstheme="minorHAnsi"/>
          <w:color w:val="auto"/>
        </w:rPr>
        <w:t>g</w:t>
      </w:r>
      <w:r w:rsidR="00944BBC">
        <w:rPr>
          <w:rFonts w:asciiTheme="minorHAnsi" w:hAnsiTheme="minorHAnsi" w:cstheme="minorHAnsi"/>
          <w:color w:val="auto"/>
        </w:rPr>
        <w:t xml:space="preserve"> i investicijsko</w:t>
      </w:r>
      <w:r w:rsidR="008E44C3">
        <w:rPr>
          <w:rFonts w:asciiTheme="minorHAnsi" w:hAnsiTheme="minorHAnsi" w:cstheme="minorHAnsi"/>
          <w:color w:val="auto"/>
        </w:rPr>
        <w:t xml:space="preserve">g održavanja strojeva, opreme, prijevoznih sredstava, poslovnih </w:t>
      </w:r>
      <w:r w:rsidR="00944BBC">
        <w:rPr>
          <w:rFonts w:asciiTheme="minorHAnsi" w:hAnsiTheme="minorHAnsi" w:cstheme="minorHAnsi"/>
          <w:color w:val="auto"/>
        </w:rPr>
        <w:t>objekata, komunalne infrastruk</w:t>
      </w:r>
      <w:r w:rsidR="008E44C3">
        <w:rPr>
          <w:rFonts w:asciiTheme="minorHAnsi" w:hAnsiTheme="minorHAnsi" w:cstheme="minorHAnsi"/>
          <w:color w:val="auto"/>
        </w:rPr>
        <w:t>ture, spomenika kulturne baštine i ostalih javnih površina)</w:t>
      </w:r>
      <w:r w:rsidR="00944BBC">
        <w:rPr>
          <w:rFonts w:asciiTheme="minorHAnsi" w:hAnsiTheme="minorHAnsi" w:cstheme="minorHAnsi"/>
          <w:color w:val="auto"/>
        </w:rPr>
        <w:t xml:space="preserve"> </w:t>
      </w:r>
      <w:r w:rsidR="002309F6">
        <w:rPr>
          <w:rFonts w:asciiTheme="minorHAnsi" w:hAnsiTheme="minorHAnsi" w:cstheme="minorHAnsi"/>
          <w:color w:val="auto"/>
        </w:rPr>
        <w:t xml:space="preserve">i </w:t>
      </w:r>
      <w:r w:rsidR="002309F6" w:rsidRPr="008E44C3">
        <w:rPr>
          <w:rFonts w:asciiTheme="minorHAnsi" w:hAnsiTheme="minorHAnsi" w:cstheme="minorHAnsi"/>
          <w:b/>
          <w:i/>
          <w:color w:val="auto"/>
        </w:rPr>
        <w:t>ostalih</w:t>
      </w:r>
      <w:r w:rsidR="00944BBC" w:rsidRPr="008E44C3">
        <w:rPr>
          <w:rFonts w:asciiTheme="minorHAnsi" w:hAnsiTheme="minorHAnsi" w:cstheme="minorHAnsi"/>
          <w:b/>
          <w:i/>
          <w:color w:val="auto"/>
        </w:rPr>
        <w:t xml:space="preserve"> nespomenutih rashoda</w:t>
      </w:r>
      <w:r w:rsidR="008E44C3">
        <w:rPr>
          <w:rFonts w:asciiTheme="minorHAnsi" w:hAnsiTheme="minorHAnsi" w:cstheme="minorHAnsi"/>
          <w:b/>
          <w:i/>
          <w:color w:val="auto"/>
        </w:rPr>
        <w:t xml:space="preserve"> </w:t>
      </w:r>
      <w:r w:rsidR="008E44C3" w:rsidRPr="008E44C3">
        <w:rPr>
          <w:rFonts w:asciiTheme="minorHAnsi" w:hAnsiTheme="minorHAnsi" w:cstheme="minorHAnsi"/>
          <w:color w:val="auto"/>
        </w:rPr>
        <w:t>(</w:t>
      </w:r>
      <w:r w:rsidR="008E44C3">
        <w:rPr>
          <w:rFonts w:asciiTheme="minorHAnsi" w:hAnsiTheme="minorHAnsi" w:cstheme="minorHAnsi"/>
          <w:color w:val="auto"/>
        </w:rPr>
        <w:t>naknade članovima predstavničkih tijela, reprezentacija, članarine, premije osiguranja i ostale pristojbe i naknade)</w:t>
      </w:r>
      <w:r w:rsidR="00944BBC">
        <w:rPr>
          <w:rFonts w:asciiTheme="minorHAnsi" w:hAnsiTheme="minorHAnsi" w:cstheme="minorHAnsi"/>
          <w:color w:val="auto"/>
        </w:rPr>
        <w:t>.</w:t>
      </w:r>
      <w:r w:rsidR="00505AEA" w:rsidRPr="00091C2F">
        <w:rPr>
          <w:rFonts w:asciiTheme="minorHAnsi" w:hAnsiTheme="minorHAnsi" w:cstheme="minorHAnsi"/>
          <w:color w:val="auto"/>
        </w:rPr>
        <w:t xml:space="preserve"> </w:t>
      </w:r>
    </w:p>
    <w:p w:rsidR="00091C2F" w:rsidRDefault="00944BBC" w:rsidP="00091C2F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Materijalni rashodi isplanirani su u iznosu nužnom </w:t>
      </w:r>
      <w:r w:rsidR="00505AEA" w:rsidRPr="00091C2F">
        <w:rPr>
          <w:rFonts w:asciiTheme="minorHAnsi" w:hAnsiTheme="minorHAnsi" w:cstheme="minorHAnsi"/>
          <w:color w:val="auto"/>
        </w:rPr>
        <w:t xml:space="preserve">za funkcioniranje djelatnosti predstavničkog i izvršnog tijela, jedinstvenog upravnog odjela, komunalnih djelatnosti, održavanje postojeće infrastrukture, javnu rasvjetu i sl. </w:t>
      </w:r>
    </w:p>
    <w:p w:rsidR="00727588" w:rsidRDefault="00727588" w:rsidP="00091C2F">
      <w:pPr>
        <w:pStyle w:val="Default"/>
        <w:ind w:left="-567" w:right="-567"/>
        <w:jc w:val="both"/>
        <w:rPr>
          <w:rFonts w:asciiTheme="minorHAnsi" w:hAnsiTheme="minorHAnsi" w:cstheme="minorHAnsi"/>
          <w:b/>
          <w:color w:val="auto"/>
        </w:rPr>
      </w:pPr>
    </w:p>
    <w:p w:rsidR="00505AEA" w:rsidRPr="00091C2F" w:rsidRDefault="00505AEA" w:rsidP="00091C2F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  <w:r w:rsidRPr="00091C2F">
        <w:rPr>
          <w:rFonts w:asciiTheme="minorHAnsi" w:hAnsiTheme="minorHAnsi" w:cstheme="minorHAnsi"/>
          <w:b/>
          <w:color w:val="auto"/>
        </w:rPr>
        <w:t>Financijski rashodi</w:t>
      </w:r>
      <w:r w:rsidR="00091C2F" w:rsidRPr="00091C2F">
        <w:rPr>
          <w:rFonts w:asciiTheme="minorHAnsi" w:hAnsiTheme="minorHAnsi" w:cstheme="minorHAnsi"/>
          <w:b/>
          <w:color w:val="auto"/>
        </w:rPr>
        <w:t xml:space="preserve"> – </w:t>
      </w:r>
      <w:r w:rsidRPr="00091C2F">
        <w:rPr>
          <w:rFonts w:asciiTheme="minorHAnsi" w:hAnsiTheme="minorHAnsi" w:cstheme="minorHAnsi"/>
          <w:b/>
          <w:color w:val="auto"/>
        </w:rPr>
        <w:t>s</w:t>
      </w:r>
      <w:r w:rsidR="00091C2F" w:rsidRPr="00091C2F">
        <w:rPr>
          <w:rFonts w:asciiTheme="minorHAnsi" w:hAnsiTheme="minorHAnsi" w:cstheme="minorHAnsi"/>
          <w:b/>
          <w:color w:val="auto"/>
        </w:rPr>
        <w:t>kupina 34</w:t>
      </w:r>
      <w:r w:rsidRPr="00091C2F">
        <w:rPr>
          <w:rFonts w:asciiTheme="minorHAnsi" w:hAnsiTheme="minorHAnsi" w:cstheme="minorHAnsi"/>
          <w:color w:val="auto"/>
        </w:rPr>
        <w:t xml:space="preserve"> odnose se na </w:t>
      </w:r>
      <w:r w:rsidR="008E44C3">
        <w:rPr>
          <w:rFonts w:asciiTheme="minorHAnsi" w:hAnsiTheme="minorHAnsi" w:cstheme="minorHAnsi"/>
          <w:color w:val="auto"/>
        </w:rPr>
        <w:t xml:space="preserve">bankarske troškove i </w:t>
      </w:r>
      <w:r w:rsidRPr="00091C2F">
        <w:rPr>
          <w:rFonts w:asciiTheme="minorHAnsi" w:hAnsiTheme="minorHAnsi" w:cstheme="minorHAnsi"/>
          <w:color w:val="auto"/>
        </w:rPr>
        <w:t>troškove platnog</w:t>
      </w:r>
      <w:r w:rsidR="008E44C3">
        <w:rPr>
          <w:rFonts w:asciiTheme="minorHAnsi" w:hAnsiTheme="minorHAnsi" w:cstheme="minorHAnsi"/>
          <w:color w:val="auto"/>
        </w:rPr>
        <w:t xml:space="preserve"> prometa te ostale financijske rashode</w:t>
      </w:r>
      <w:r w:rsidRPr="00091C2F">
        <w:rPr>
          <w:rFonts w:asciiTheme="minorHAnsi" w:hAnsiTheme="minorHAnsi" w:cstheme="minorHAnsi"/>
          <w:color w:val="auto"/>
        </w:rPr>
        <w:t xml:space="preserve">. </w:t>
      </w:r>
    </w:p>
    <w:p w:rsidR="00727588" w:rsidRDefault="00727588" w:rsidP="00505AEA">
      <w:pPr>
        <w:pStyle w:val="Default"/>
        <w:ind w:left="-567" w:right="-567"/>
        <w:jc w:val="both"/>
        <w:rPr>
          <w:rFonts w:asciiTheme="minorHAnsi" w:hAnsiTheme="minorHAnsi" w:cstheme="minorHAnsi"/>
          <w:b/>
          <w:color w:val="auto"/>
        </w:rPr>
      </w:pPr>
    </w:p>
    <w:p w:rsidR="00505AEA" w:rsidRPr="00505AEA" w:rsidRDefault="00505AEA" w:rsidP="00505AEA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  <w:r w:rsidRPr="00091C2F">
        <w:rPr>
          <w:rFonts w:asciiTheme="minorHAnsi" w:hAnsiTheme="minorHAnsi" w:cstheme="minorHAnsi"/>
          <w:b/>
          <w:color w:val="auto"/>
        </w:rPr>
        <w:t>Naknade građanima i kućanstvima –</w:t>
      </w:r>
      <w:r w:rsidR="00091C2F" w:rsidRPr="00091C2F">
        <w:rPr>
          <w:rFonts w:asciiTheme="minorHAnsi" w:hAnsiTheme="minorHAnsi" w:cstheme="minorHAnsi"/>
          <w:b/>
          <w:color w:val="auto"/>
        </w:rPr>
        <w:t xml:space="preserve"> </w:t>
      </w:r>
      <w:r w:rsidRPr="00091C2F">
        <w:rPr>
          <w:rFonts w:asciiTheme="minorHAnsi" w:hAnsiTheme="minorHAnsi" w:cstheme="minorHAnsi"/>
          <w:b/>
          <w:color w:val="auto"/>
        </w:rPr>
        <w:t>skupin</w:t>
      </w:r>
      <w:r w:rsidR="00091C2F" w:rsidRPr="00091C2F">
        <w:rPr>
          <w:rFonts w:asciiTheme="minorHAnsi" w:hAnsiTheme="minorHAnsi" w:cstheme="minorHAnsi"/>
          <w:b/>
          <w:color w:val="auto"/>
        </w:rPr>
        <w:t>a 37</w:t>
      </w:r>
      <w:r w:rsidR="00091C2F">
        <w:rPr>
          <w:rFonts w:asciiTheme="minorHAnsi" w:hAnsiTheme="minorHAnsi" w:cstheme="minorHAnsi"/>
          <w:color w:val="auto"/>
        </w:rPr>
        <w:t xml:space="preserve"> </w:t>
      </w:r>
      <w:r w:rsidR="00C16FCA">
        <w:rPr>
          <w:rFonts w:asciiTheme="minorHAnsi" w:hAnsiTheme="minorHAnsi" w:cstheme="minorHAnsi"/>
          <w:color w:val="auto"/>
        </w:rPr>
        <w:t xml:space="preserve">se odnose na novčane </w:t>
      </w:r>
      <w:r w:rsidRPr="00505AEA">
        <w:rPr>
          <w:rFonts w:asciiTheme="minorHAnsi" w:hAnsiTheme="minorHAnsi" w:cstheme="minorHAnsi"/>
          <w:color w:val="auto"/>
        </w:rPr>
        <w:t xml:space="preserve">pomoći </w:t>
      </w:r>
      <w:r w:rsidR="00C16FCA">
        <w:rPr>
          <w:rFonts w:asciiTheme="minorHAnsi" w:hAnsiTheme="minorHAnsi" w:cstheme="minorHAnsi"/>
          <w:color w:val="auto"/>
        </w:rPr>
        <w:t xml:space="preserve">i pomoći u naravi </w:t>
      </w:r>
      <w:r w:rsidRPr="00505AEA">
        <w:rPr>
          <w:rFonts w:asciiTheme="minorHAnsi" w:hAnsiTheme="minorHAnsi" w:cstheme="minorHAnsi"/>
          <w:color w:val="auto"/>
        </w:rPr>
        <w:t xml:space="preserve">socijalno ugroženom stanovništvu, kupnju knjiga za učenike osnovnih </w:t>
      </w:r>
      <w:r w:rsidR="00C16FCA">
        <w:rPr>
          <w:rFonts w:asciiTheme="minorHAnsi" w:hAnsiTheme="minorHAnsi" w:cstheme="minorHAnsi"/>
          <w:color w:val="auto"/>
        </w:rPr>
        <w:t xml:space="preserve">i </w:t>
      </w:r>
      <w:r w:rsidR="00291F0B">
        <w:rPr>
          <w:rFonts w:asciiTheme="minorHAnsi" w:hAnsiTheme="minorHAnsi" w:cstheme="minorHAnsi"/>
          <w:color w:val="auto"/>
        </w:rPr>
        <w:t xml:space="preserve">pomoć za nabavku udžbenika za učenike </w:t>
      </w:r>
      <w:r w:rsidR="00C16FCA">
        <w:rPr>
          <w:rFonts w:asciiTheme="minorHAnsi" w:hAnsiTheme="minorHAnsi" w:cstheme="minorHAnsi"/>
          <w:color w:val="auto"/>
        </w:rPr>
        <w:t xml:space="preserve">srednjih </w:t>
      </w:r>
      <w:r w:rsidR="00291F0B">
        <w:rPr>
          <w:rFonts w:asciiTheme="minorHAnsi" w:hAnsiTheme="minorHAnsi" w:cstheme="minorHAnsi"/>
          <w:color w:val="auto"/>
        </w:rPr>
        <w:t xml:space="preserve">škola, sufinanciranje cijene prijevoza srednjoškolaca, financiranje dječjeg vrtića, novčane pomoći za novorođenčad, naknade šteta, naknade ogrjeva stanovništvu i sl. </w:t>
      </w:r>
    </w:p>
    <w:p w:rsidR="00727588" w:rsidRDefault="00727588" w:rsidP="00505AEA">
      <w:pPr>
        <w:pStyle w:val="Default"/>
        <w:ind w:left="-567" w:right="-567"/>
        <w:jc w:val="both"/>
        <w:rPr>
          <w:rFonts w:asciiTheme="minorHAnsi" w:hAnsiTheme="minorHAnsi" w:cstheme="minorHAnsi"/>
          <w:b/>
          <w:color w:val="auto"/>
        </w:rPr>
      </w:pPr>
    </w:p>
    <w:p w:rsidR="00505AEA" w:rsidRPr="00505AEA" w:rsidRDefault="00505AEA" w:rsidP="00505AEA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  <w:r w:rsidRPr="00091C2F">
        <w:rPr>
          <w:rFonts w:asciiTheme="minorHAnsi" w:hAnsiTheme="minorHAnsi" w:cstheme="minorHAnsi"/>
          <w:b/>
          <w:color w:val="auto"/>
        </w:rPr>
        <w:t>Ostali rashodi</w:t>
      </w:r>
      <w:r w:rsidR="00091C2F" w:rsidRPr="00091C2F">
        <w:rPr>
          <w:rFonts w:asciiTheme="minorHAnsi" w:hAnsiTheme="minorHAnsi" w:cstheme="minorHAnsi"/>
          <w:b/>
          <w:color w:val="auto"/>
        </w:rPr>
        <w:t xml:space="preserve"> – </w:t>
      </w:r>
      <w:r w:rsidRPr="00091C2F">
        <w:rPr>
          <w:rFonts w:asciiTheme="minorHAnsi" w:hAnsiTheme="minorHAnsi" w:cstheme="minorHAnsi"/>
          <w:b/>
          <w:color w:val="auto"/>
        </w:rPr>
        <w:t>s</w:t>
      </w:r>
      <w:r w:rsidR="00091C2F" w:rsidRPr="00091C2F">
        <w:rPr>
          <w:rFonts w:asciiTheme="minorHAnsi" w:hAnsiTheme="minorHAnsi" w:cstheme="minorHAnsi"/>
          <w:b/>
          <w:color w:val="auto"/>
        </w:rPr>
        <w:t>kupina 38</w:t>
      </w:r>
      <w:r w:rsidR="00091C2F">
        <w:rPr>
          <w:rFonts w:asciiTheme="minorHAnsi" w:hAnsiTheme="minorHAnsi" w:cstheme="minorHAnsi"/>
          <w:color w:val="auto"/>
        </w:rPr>
        <w:t xml:space="preserve"> su </w:t>
      </w:r>
      <w:r w:rsidR="004E0BA4">
        <w:rPr>
          <w:rFonts w:asciiTheme="minorHAnsi" w:hAnsiTheme="minorHAnsi" w:cstheme="minorHAnsi"/>
          <w:color w:val="auto"/>
        </w:rPr>
        <w:t xml:space="preserve">tekuće donacije </w:t>
      </w:r>
      <w:r w:rsidR="00E409E1">
        <w:rPr>
          <w:rFonts w:asciiTheme="minorHAnsi" w:hAnsiTheme="minorHAnsi" w:cstheme="minorHAnsi"/>
          <w:color w:val="auto"/>
        </w:rPr>
        <w:t xml:space="preserve">građanima i kućanstvima, </w:t>
      </w:r>
      <w:r w:rsidR="004E0BA4">
        <w:rPr>
          <w:rFonts w:asciiTheme="minorHAnsi" w:hAnsiTheme="minorHAnsi" w:cstheme="minorHAnsi"/>
          <w:color w:val="auto"/>
        </w:rPr>
        <w:t>udrugama</w:t>
      </w:r>
      <w:r w:rsidR="00E409E1">
        <w:rPr>
          <w:rFonts w:asciiTheme="minorHAnsi" w:hAnsiTheme="minorHAnsi" w:cstheme="minorHAnsi"/>
          <w:color w:val="auto"/>
        </w:rPr>
        <w:t xml:space="preserve"> građana, </w:t>
      </w:r>
      <w:r w:rsidRPr="00505AEA">
        <w:rPr>
          <w:rFonts w:asciiTheme="minorHAnsi" w:hAnsiTheme="minorHAnsi" w:cstheme="minorHAnsi"/>
          <w:color w:val="auto"/>
        </w:rPr>
        <w:t>sportskim,</w:t>
      </w:r>
      <w:r w:rsidR="00091C2F">
        <w:rPr>
          <w:rFonts w:asciiTheme="minorHAnsi" w:hAnsiTheme="minorHAnsi" w:cstheme="minorHAnsi"/>
          <w:color w:val="auto"/>
        </w:rPr>
        <w:t xml:space="preserve"> </w:t>
      </w:r>
      <w:r w:rsidRPr="00505AEA">
        <w:rPr>
          <w:rFonts w:asciiTheme="minorHAnsi" w:hAnsiTheme="minorHAnsi" w:cstheme="minorHAnsi"/>
          <w:color w:val="auto"/>
        </w:rPr>
        <w:t>kulturnim, vatrogasni</w:t>
      </w:r>
      <w:r w:rsidR="00091C2F">
        <w:rPr>
          <w:rFonts w:asciiTheme="minorHAnsi" w:hAnsiTheme="minorHAnsi" w:cstheme="minorHAnsi"/>
          <w:color w:val="auto"/>
        </w:rPr>
        <w:t xml:space="preserve">m i ostalim udrugama, </w:t>
      </w:r>
      <w:r w:rsidR="00E409E1">
        <w:rPr>
          <w:rFonts w:asciiTheme="minorHAnsi" w:hAnsiTheme="minorHAnsi" w:cstheme="minorHAnsi"/>
          <w:color w:val="auto"/>
        </w:rPr>
        <w:t xml:space="preserve">političkim strankama, vjerskim zajednicama, humanitarnim organizacijama, zdravstvenim neprofitnim organizacijama, </w:t>
      </w:r>
      <w:r w:rsidR="00091C2F">
        <w:rPr>
          <w:rFonts w:asciiTheme="minorHAnsi" w:hAnsiTheme="minorHAnsi" w:cstheme="minorHAnsi"/>
          <w:color w:val="auto"/>
        </w:rPr>
        <w:t>te kapitalni prijenosi</w:t>
      </w:r>
      <w:r w:rsidRPr="00505AEA">
        <w:rPr>
          <w:rFonts w:asciiTheme="minorHAnsi" w:hAnsiTheme="minorHAnsi" w:cstheme="minorHAnsi"/>
          <w:color w:val="auto"/>
        </w:rPr>
        <w:t xml:space="preserve"> sredstava trgovačkom društvu</w:t>
      </w:r>
      <w:r w:rsidR="00E409E1">
        <w:rPr>
          <w:rFonts w:asciiTheme="minorHAnsi" w:hAnsiTheme="minorHAnsi" w:cstheme="minorHAnsi"/>
          <w:color w:val="auto"/>
        </w:rPr>
        <w:t xml:space="preserve"> u vlasništvu jedinice lokalne i područne (regionalne) samouprave – KOMUNALNO DRUŠTVO BISKUPIJA d.o.o</w:t>
      </w:r>
      <w:r w:rsidRPr="00505AEA">
        <w:rPr>
          <w:rFonts w:asciiTheme="minorHAnsi" w:hAnsiTheme="minorHAnsi" w:cstheme="minorHAnsi"/>
          <w:color w:val="auto"/>
        </w:rPr>
        <w:t xml:space="preserve">. </w:t>
      </w:r>
    </w:p>
    <w:p w:rsidR="00727588" w:rsidRDefault="00727588" w:rsidP="00505AEA">
      <w:pPr>
        <w:pStyle w:val="Default"/>
        <w:ind w:left="-567" w:right="-567"/>
        <w:jc w:val="both"/>
        <w:rPr>
          <w:rFonts w:asciiTheme="minorHAnsi" w:hAnsiTheme="minorHAnsi" w:cstheme="minorHAnsi"/>
          <w:b/>
          <w:color w:val="auto"/>
        </w:rPr>
      </w:pPr>
    </w:p>
    <w:p w:rsidR="00505AEA" w:rsidRPr="00505AEA" w:rsidRDefault="00505AEA" w:rsidP="00505AEA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  <w:r w:rsidRPr="00091C2F">
        <w:rPr>
          <w:rFonts w:asciiTheme="minorHAnsi" w:hAnsiTheme="minorHAnsi" w:cstheme="minorHAnsi"/>
          <w:b/>
          <w:color w:val="auto"/>
        </w:rPr>
        <w:t>Rashodi za nabavu proizvedene dugotrajne imovine</w:t>
      </w:r>
      <w:r w:rsidR="00091C2F" w:rsidRPr="00091C2F">
        <w:rPr>
          <w:rFonts w:asciiTheme="minorHAnsi" w:hAnsiTheme="minorHAnsi" w:cstheme="minorHAnsi"/>
          <w:b/>
          <w:color w:val="auto"/>
        </w:rPr>
        <w:t xml:space="preserve"> – </w:t>
      </w:r>
      <w:r w:rsidRPr="00091C2F">
        <w:rPr>
          <w:rFonts w:asciiTheme="minorHAnsi" w:hAnsiTheme="minorHAnsi" w:cstheme="minorHAnsi"/>
          <w:b/>
          <w:color w:val="auto"/>
        </w:rPr>
        <w:t>s</w:t>
      </w:r>
      <w:r w:rsidR="00091C2F" w:rsidRPr="00091C2F">
        <w:rPr>
          <w:rFonts w:asciiTheme="minorHAnsi" w:hAnsiTheme="minorHAnsi" w:cstheme="minorHAnsi"/>
          <w:b/>
          <w:color w:val="auto"/>
        </w:rPr>
        <w:t>kupina 42</w:t>
      </w:r>
      <w:r w:rsidR="00091C2F">
        <w:rPr>
          <w:rFonts w:asciiTheme="minorHAnsi" w:hAnsiTheme="minorHAnsi" w:cstheme="minorHAnsi"/>
          <w:color w:val="auto"/>
        </w:rPr>
        <w:t xml:space="preserve"> </w:t>
      </w:r>
      <w:r w:rsidRPr="00505AEA">
        <w:rPr>
          <w:rFonts w:asciiTheme="minorHAnsi" w:hAnsiTheme="minorHAnsi" w:cstheme="minorHAnsi"/>
          <w:color w:val="auto"/>
        </w:rPr>
        <w:t xml:space="preserve">odnose se na </w:t>
      </w:r>
      <w:r w:rsidR="00E409E1">
        <w:rPr>
          <w:rFonts w:asciiTheme="minorHAnsi" w:hAnsiTheme="minorHAnsi" w:cstheme="minorHAnsi"/>
          <w:color w:val="auto"/>
        </w:rPr>
        <w:t xml:space="preserve">izgradnju komunalne infrastrukture (ceste, javna rasvjeta, vodovod), rekonstrukciju poslovnih objekata (upravna zgrada, Omladinski domovi, dječji vrtić, sportska dvorana i sl.), </w:t>
      </w:r>
      <w:r w:rsidRPr="00505AEA">
        <w:rPr>
          <w:rFonts w:asciiTheme="minorHAnsi" w:hAnsiTheme="minorHAnsi" w:cstheme="minorHAnsi"/>
          <w:color w:val="auto"/>
        </w:rPr>
        <w:t xml:space="preserve">nabavu </w:t>
      </w:r>
      <w:r w:rsidR="00707FAB">
        <w:rPr>
          <w:rFonts w:asciiTheme="minorHAnsi" w:hAnsiTheme="minorHAnsi" w:cstheme="minorHAnsi"/>
          <w:color w:val="auto"/>
        </w:rPr>
        <w:t xml:space="preserve">uredske </w:t>
      </w:r>
      <w:r w:rsidRPr="00505AEA">
        <w:rPr>
          <w:rFonts w:asciiTheme="minorHAnsi" w:hAnsiTheme="minorHAnsi" w:cstheme="minorHAnsi"/>
          <w:color w:val="auto"/>
        </w:rPr>
        <w:t>oprem</w:t>
      </w:r>
      <w:r w:rsidR="00707FAB">
        <w:rPr>
          <w:rFonts w:asciiTheme="minorHAnsi" w:hAnsiTheme="minorHAnsi" w:cstheme="minorHAnsi"/>
          <w:color w:val="auto"/>
        </w:rPr>
        <w:t>e, nabavu mobilnog reciklažnog dvorišta, kontejnera za odvojeno prikupljanje otpada</w:t>
      </w:r>
      <w:r w:rsidR="0018298D">
        <w:rPr>
          <w:rFonts w:asciiTheme="minorHAnsi" w:hAnsiTheme="minorHAnsi" w:cstheme="minorHAnsi"/>
          <w:color w:val="auto"/>
        </w:rPr>
        <w:t xml:space="preserve">, izradu razne projektne dokumentacije, Izmjene i dopune Prostornog plana </w:t>
      </w:r>
      <w:r w:rsidR="00707FAB">
        <w:rPr>
          <w:rFonts w:asciiTheme="minorHAnsi" w:hAnsiTheme="minorHAnsi" w:cstheme="minorHAnsi"/>
          <w:color w:val="auto"/>
        </w:rPr>
        <w:t>i ostalo.</w:t>
      </w:r>
      <w:r w:rsidRPr="00505AEA">
        <w:rPr>
          <w:rFonts w:asciiTheme="minorHAnsi" w:hAnsiTheme="minorHAnsi" w:cstheme="minorHAnsi"/>
          <w:color w:val="auto"/>
        </w:rPr>
        <w:t xml:space="preserve"> </w:t>
      </w:r>
    </w:p>
    <w:p w:rsidR="00727588" w:rsidRDefault="00727588" w:rsidP="00505AEA">
      <w:pPr>
        <w:pStyle w:val="Default"/>
        <w:ind w:left="-567" w:right="-567"/>
        <w:jc w:val="both"/>
        <w:rPr>
          <w:rFonts w:asciiTheme="minorHAnsi" w:hAnsiTheme="minorHAnsi" w:cstheme="minorHAnsi"/>
          <w:b/>
          <w:color w:val="auto"/>
        </w:rPr>
      </w:pPr>
    </w:p>
    <w:p w:rsidR="00B82193" w:rsidRDefault="00B82193" w:rsidP="00505AEA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</w:p>
    <w:p w:rsidR="00505AEA" w:rsidRPr="008F2884" w:rsidRDefault="00505AEA" w:rsidP="00505AEA">
      <w:pPr>
        <w:pStyle w:val="Default"/>
        <w:ind w:left="-567" w:right="-567"/>
        <w:jc w:val="both"/>
        <w:rPr>
          <w:rFonts w:asciiTheme="minorHAnsi" w:hAnsiTheme="minorHAnsi" w:cstheme="minorHAnsi"/>
          <w:b/>
          <w:color w:val="auto"/>
        </w:rPr>
      </w:pPr>
      <w:r w:rsidRPr="008F2884">
        <w:rPr>
          <w:rFonts w:asciiTheme="minorHAnsi" w:hAnsiTheme="minorHAnsi" w:cstheme="minorHAnsi"/>
          <w:b/>
          <w:color w:val="auto"/>
        </w:rPr>
        <w:t xml:space="preserve">Proračun je uravnotežen. </w:t>
      </w:r>
    </w:p>
    <w:p w:rsidR="00091C2F" w:rsidRDefault="00091C2F" w:rsidP="00505AEA">
      <w:pPr>
        <w:pStyle w:val="Default"/>
        <w:ind w:left="-567" w:right="-567"/>
        <w:jc w:val="both"/>
        <w:rPr>
          <w:rFonts w:asciiTheme="minorHAnsi" w:hAnsiTheme="minorHAnsi" w:cstheme="minorHAnsi"/>
          <w:b/>
          <w:bCs/>
          <w:color w:val="auto"/>
        </w:rPr>
      </w:pPr>
    </w:p>
    <w:p w:rsidR="00707FAB" w:rsidRDefault="00707FAB" w:rsidP="0018298D">
      <w:pPr>
        <w:pStyle w:val="Default"/>
        <w:ind w:right="-567"/>
        <w:jc w:val="both"/>
        <w:rPr>
          <w:rFonts w:asciiTheme="minorHAnsi" w:hAnsiTheme="minorHAnsi" w:cstheme="minorHAnsi"/>
          <w:b/>
          <w:bCs/>
          <w:color w:val="auto"/>
        </w:rPr>
      </w:pPr>
    </w:p>
    <w:p w:rsidR="00505AEA" w:rsidRPr="00505AEA" w:rsidRDefault="00505AEA" w:rsidP="00505AEA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  <w:r w:rsidRPr="00505AEA">
        <w:rPr>
          <w:rFonts w:asciiTheme="minorHAnsi" w:hAnsiTheme="minorHAnsi" w:cstheme="minorHAnsi"/>
          <w:b/>
          <w:bCs/>
          <w:color w:val="auto"/>
        </w:rPr>
        <w:t xml:space="preserve">2.2. Rashodi i izdaci po organizacijskoj klasifikaciji </w:t>
      </w:r>
    </w:p>
    <w:p w:rsidR="00E8099D" w:rsidRDefault="00E8099D" w:rsidP="00E8099D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</w:p>
    <w:p w:rsidR="00E8099D" w:rsidRDefault="00505AEA" w:rsidP="00E8099D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  <w:r w:rsidRPr="00505AEA">
        <w:rPr>
          <w:rFonts w:asciiTheme="minorHAnsi" w:hAnsiTheme="minorHAnsi" w:cstheme="minorHAnsi"/>
          <w:color w:val="auto"/>
        </w:rPr>
        <w:t>Organizacijskom klasifikacijom definira se razina utvrđena za potrebe planiranja i izvršavanja proračuna</w:t>
      </w:r>
      <w:r w:rsidR="00D00C78">
        <w:rPr>
          <w:rFonts w:asciiTheme="minorHAnsi" w:hAnsiTheme="minorHAnsi" w:cstheme="minorHAnsi"/>
          <w:color w:val="auto"/>
        </w:rPr>
        <w:t xml:space="preserve">, te se svaki razdjel </w:t>
      </w:r>
      <w:r w:rsidR="00E8099D">
        <w:rPr>
          <w:rFonts w:asciiTheme="minorHAnsi" w:hAnsiTheme="minorHAnsi" w:cstheme="minorHAnsi"/>
          <w:color w:val="auto"/>
        </w:rPr>
        <w:t xml:space="preserve">sastoji se od jedne ili više </w:t>
      </w:r>
      <w:r w:rsidR="00E8099D" w:rsidRPr="00E8099D">
        <w:rPr>
          <w:rFonts w:asciiTheme="minorHAnsi" w:hAnsiTheme="minorHAnsi" w:cstheme="minorHAnsi"/>
          <w:b/>
          <w:color w:val="auto"/>
        </w:rPr>
        <w:t>glava</w:t>
      </w:r>
      <w:r w:rsidRPr="00505AEA">
        <w:rPr>
          <w:rFonts w:asciiTheme="minorHAnsi" w:hAnsiTheme="minorHAnsi" w:cstheme="minorHAnsi"/>
          <w:color w:val="auto"/>
        </w:rPr>
        <w:t>.</w:t>
      </w:r>
      <w:r w:rsidR="00E8099D" w:rsidRPr="00E8099D">
        <w:rPr>
          <w:rFonts w:asciiTheme="minorHAnsi" w:hAnsiTheme="minorHAnsi" w:cstheme="minorHAnsi"/>
          <w:color w:val="auto"/>
        </w:rPr>
        <w:t xml:space="preserve"> </w:t>
      </w:r>
    </w:p>
    <w:p w:rsidR="00E8099D" w:rsidRDefault="00E8099D" w:rsidP="00E8099D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  <w:r w:rsidRPr="00505AEA">
        <w:rPr>
          <w:rFonts w:asciiTheme="minorHAnsi" w:hAnsiTheme="minorHAnsi" w:cstheme="minorHAnsi"/>
          <w:color w:val="auto"/>
        </w:rPr>
        <w:t xml:space="preserve">Glavu čine </w:t>
      </w:r>
      <w:r w:rsidRPr="00E8099D">
        <w:rPr>
          <w:rFonts w:asciiTheme="minorHAnsi" w:hAnsiTheme="minorHAnsi" w:cstheme="minorHAnsi"/>
          <w:b/>
          <w:color w:val="auto"/>
        </w:rPr>
        <w:t xml:space="preserve">programi </w:t>
      </w:r>
      <w:r w:rsidRPr="00505AEA">
        <w:rPr>
          <w:rFonts w:asciiTheme="minorHAnsi" w:hAnsiTheme="minorHAnsi" w:cstheme="minorHAnsi"/>
          <w:color w:val="auto"/>
        </w:rPr>
        <w:t xml:space="preserve">usmjereni na ispunjavanje prioritetnih ciljeva Općine. </w:t>
      </w:r>
    </w:p>
    <w:p w:rsidR="00E8099D" w:rsidRDefault="00E8099D" w:rsidP="00E8099D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  <w:r w:rsidRPr="00505AEA">
        <w:rPr>
          <w:rFonts w:asciiTheme="minorHAnsi" w:hAnsiTheme="minorHAnsi" w:cstheme="minorHAnsi"/>
          <w:color w:val="auto"/>
        </w:rPr>
        <w:t xml:space="preserve">Program se sastoji od jedne ili više </w:t>
      </w:r>
      <w:r w:rsidRPr="00E8099D">
        <w:rPr>
          <w:rFonts w:asciiTheme="minorHAnsi" w:hAnsiTheme="minorHAnsi" w:cstheme="minorHAnsi"/>
          <w:b/>
          <w:color w:val="auto"/>
        </w:rPr>
        <w:t>aktivnosti</w:t>
      </w:r>
      <w:r w:rsidRPr="00505AEA">
        <w:rPr>
          <w:rFonts w:asciiTheme="minorHAnsi" w:hAnsiTheme="minorHAnsi" w:cstheme="minorHAnsi"/>
          <w:color w:val="auto"/>
        </w:rPr>
        <w:t xml:space="preserve"> i/ili </w:t>
      </w:r>
      <w:r w:rsidRPr="00E8099D">
        <w:rPr>
          <w:rFonts w:asciiTheme="minorHAnsi" w:hAnsiTheme="minorHAnsi" w:cstheme="minorHAnsi"/>
          <w:b/>
          <w:color w:val="auto"/>
        </w:rPr>
        <w:t>tekućih projekata</w:t>
      </w:r>
      <w:r w:rsidRPr="00505AEA">
        <w:rPr>
          <w:rFonts w:asciiTheme="minorHAnsi" w:hAnsiTheme="minorHAnsi" w:cstheme="minorHAnsi"/>
          <w:color w:val="auto"/>
        </w:rPr>
        <w:t xml:space="preserve"> i/ili </w:t>
      </w:r>
      <w:r w:rsidRPr="00E8099D">
        <w:rPr>
          <w:rFonts w:asciiTheme="minorHAnsi" w:hAnsiTheme="minorHAnsi" w:cstheme="minorHAnsi"/>
          <w:b/>
          <w:color w:val="auto"/>
        </w:rPr>
        <w:t>kapitalnih projekata</w:t>
      </w:r>
      <w:r>
        <w:rPr>
          <w:rFonts w:asciiTheme="minorHAnsi" w:hAnsiTheme="minorHAnsi" w:cstheme="minorHAnsi"/>
          <w:color w:val="auto"/>
        </w:rPr>
        <w:t xml:space="preserve">. </w:t>
      </w:r>
    </w:p>
    <w:p w:rsidR="00E8099D" w:rsidRDefault="00E8099D" w:rsidP="00E8099D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  <w:r w:rsidRPr="00505AEA">
        <w:rPr>
          <w:rFonts w:asciiTheme="minorHAnsi" w:hAnsiTheme="minorHAnsi" w:cstheme="minorHAnsi"/>
          <w:color w:val="auto"/>
        </w:rPr>
        <w:t xml:space="preserve">Aktivnost je dio programa za koji nije unaprijed određeno vrijeme trajanja, a u kojem su planirani rashodi i izdaci za ostvarenje ciljeva utvrđenih programom. </w:t>
      </w:r>
    </w:p>
    <w:p w:rsidR="00727588" w:rsidRDefault="00727588" w:rsidP="00E8099D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</w:p>
    <w:p w:rsidR="00727588" w:rsidRDefault="00727588" w:rsidP="00727588">
      <w:pPr>
        <w:pStyle w:val="Default"/>
        <w:ind w:left="-567" w:right="-56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Prema </w:t>
      </w:r>
      <w:r w:rsidRPr="00727588">
        <w:rPr>
          <w:rFonts w:asciiTheme="minorHAnsi" w:hAnsiTheme="minorHAnsi" w:cstheme="minorHAnsi"/>
          <w:i/>
          <w:color w:val="auto"/>
        </w:rPr>
        <w:t>organizacijskoj klasifikaciji</w:t>
      </w:r>
      <w:r>
        <w:rPr>
          <w:rFonts w:asciiTheme="minorHAnsi" w:hAnsiTheme="minorHAnsi" w:cstheme="minorHAnsi"/>
          <w:color w:val="auto"/>
        </w:rPr>
        <w:t xml:space="preserve"> Proračun Općine Biskupija sastoji se od </w:t>
      </w:r>
      <w:r w:rsidRPr="00727588">
        <w:rPr>
          <w:rFonts w:asciiTheme="minorHAnsi" w:hAnsiTheme="minorHAnsi" w:cstheme="minorHAnsi"/>
          <w:b/>
          <w:color w:val="auto"/>
        </w:rPr>
        <w:t>dva razdjela</w:t>
      </w:r>
      <w:r>
        <w:rPr>
          <w:rFonts w:asciiTheme="minorHAnsi" w:hAnsiTheme="minorHAnsi" w:cstheme="minorHAnsi"/>
          <w:color w:val="auto"/>
        </w:rPr>
        <w:t>:</w:t>
      </w:r>
    </w:p>
    <w:p w:rsidR="00727588" w:rsidRPr="00727588" w:rsidRDefault="00727588" w:rsidP="00727588">
      <w:pPr>
        <w:pStyle w:val="Default"/>
        <w:numPr>
          <w:ilvl w:val="0"/>
          <w:numId w:val="8"/>
        </w:numPr>
        <w:ind w:left="-284" w:right="-567" w:hanging="283"/>
        <w:jc w:val="both"/>
        <w:rPr>
          <w:rFonts w:asciiTheme="minorHAnsi" w:hAnsiTheme="minorHAnsi" w:cstheme="minorHAnsi"/>
          <w:b/>
          <w:color w:val="auto"/>
        </w:rPr>
      </w:pPr>
      <w:r w:rsidRPr="00727588">
        <w:rPr>
          <w:rFonts w:asciiTheme="minorHAnsi" w:hAnsiTheme="minorHAnsi" w:cstheme="minorHAnsi"/>
          <w:b/>
          <w:color w:val="auto"/>
        </w:rPr>
        <w:t>Općinsko vijeće</w:t>
      </w:r>
    </w:p>
    <w:p w:rsidR="00727588" w:rsidRDefault="00727588" w:rsidP="00727588">
      <w:pPr>
        <w:pStyle w:val="Default"/>
        <w:numPr>
          <w:ilvl w:val="0"/>
          <w:numId w:val="8"/>
        </w:numPr>
        <w:ind w:left="-284" w:right="-567" w:hanging="283"/>
        <w:jc w:val="both"/>
        <w:rPr>
          <w:rFonts w:asciiTheme="minorHAnsi" w:hAnsiTheme="minorHAnsi" w:cstheme="minorHAnsi"/>
          <w:b/>
          <w:color w:val="auto"/>
        </w:rPr>
      </w:pPr>
      <w:r w:rsidRPr="00727588">
        <w:rPr>
          <w:rFonts w:asciiTheme="minorHAnsi" w:hAnsiTheme="minorHAnsi" w:cstheme="minorHAnsi"/>
          <w:b/>
          <w:color w:val="auto"/>
        </w:rPr>
        <w:t>Jedinstveni upravni odjel i izvršno tijelo</w:t>
      </w:r>
    </w:p>
    <w:p w:rsidR="00D00C78" w:rsidRDefault="00D00C78" w:rsidP="00D00C78">
      <w:pPr>
        <w:pStyle w:val="Default"/>
        <w:ind w:left="-567" w:right="-567"/>
        <w:jc w:val="both"/>
        <w:rPr>
          <w:rFonts w:asciiTheme="minorHAnsi" w:hAnsiTheme="minorHAnsi" w:cstheme="minorHAnsi"/>
          <w:b/>
          <w:color w:val="auto"/>
        </w:rPr>
      </w:pPr>
    </w:p>
    <w:p w:rsidR="00E8099D" w:rsidRDefault="00707FAB" w:rsidP="00505AEA">
      <w:pPr>
        <w:pStyle w:val="Default"/>
        <w:ind w:left="-567" w:right="-567"/>
        <w:jc w:val="both"/>
        <w:rPr>
          <w:rFonts w:asciiTheme="minorHAnsi" w:hAnsiTheme="minorHAnsi" w:cstheme="minorHAnsi"/>
          <w:i/>
          <w:color w:val="auto"/>
        </w:rPr>
      </w:pPr>
      <w:r w:rsidRPr="00DF4FC1">
        <w:rPr>
          <w:rFonts w:asciiTheme="minorHAnsi" w:hAnsiTheme="minorHAnsi" w:cstheme="minorHAnsi"/>
          <w:i/>
          <w:color w:val="auto"/>
        </w:rPr>
        <w:t xml:space="preserve">U sljedećoj tablici sažeto je prikazan </w:t>
      </w:r>
      <w:r w:rsidRPr="00DF4FC1">
        <w:rPr>
          <w:rFonts w:asciiTheme="minorHAnsi" w:hAnsiTheme="minorHAnsi" w:cstheme="minorHAnsi"/>
          <w:b/>
          <w:i/>
          <w:color w:val="auto"/>
        </w:rPr>
        <w:t>posebni dio</w:t>
      </w:r>
      <w:r w:rsidRPr="00DF4FC1">
        <w:rPr>
          <w:rFonts w:asciiTheme="minorHAnsi" w:hAnsiTheme="minorHAnsi" w:cstheme="minorHAnsi"/>
          <w:i/>
          <w:color w:val="auto"/>
        </w:rPr>
        <w:t xml:space="preserve"> Proračuna Općine Biskupija za 202</w:t>
      </w:r>
      <w:r w:rsidR="0078782E">
        <w:rPr>
          <w:rFonts w:asciiTheme="minorHAnsi" w:hAnsiTheme="minorHAnsi" w:cstheme="minorHAnsi"/>
          <w:i/>
          <w:color w:val="auto"/>
        </w:rPr>
        <w:t>3</w:t>
      </w:r>
      <w:r w:rsidRPr="00DF4FC1">
        <w:rPr>
          <w:rFonts w:asciiTheme="minorHAnsi" w:hAnsiTheme="minorHAnsi" w:cstheme="minorHAnsi"/>
          <w:i/>
          <w:color w:val="auto"/>
        </w:rPr>
        <w:t>. godinu:</w:t>
      </w:r>
    </w:p>
    <w:p w:rsidR="0078782E" w:rsidRDefault="0078782E" w:rsidP="00505AEA">
      <w:pPr>
        <w:pStyle w:val="Default"/>
        <w:ind w:left="-567" w:right="-567"/>
        <w:jc w:val="both"/>
        <w:rPr>
          <w:rFonts w:asciiTheme="minorHAnsi" w:hAnsiTheme="minorHAnsi" w:cstheme="minorHAnsi"/>
          <w:i/>
          <w:color w:val="auto"/>
        </w:rPr>
      </w:pPr>
    </w:p>
    <w:p w:rsidR="0078782E" w:rsidRDefault="0078782E" w:rsidP="00505AEA">
      <w:pPr>
        <w:pStyle w:val="Default"/>
        <w:ind w:left="-567" w:right="-567"/>
        <w:jc w:val="both"/>
        <w:rPr>
          <w:rFonts w:asciiTheme="minorHAnsi" w:hAnsiTheme="minorHAnsi" w:cstheme="minorHAnsi"/>
          <w:i/>
          <w:color w:val="auto"/>
        </w:rPr>
      </w:pPr>
    </w:p>
    <w:tbl>
      <w:tblPr>
        <w:tblW w:w="8805" w:type="dxa"/>
        <w:tblInd w:w="113" w:type="dxa"/>
        <w:tblLook w:val="04A0" w:firstRow="1" w:lastRow="0" w:firstColumn="1" w:lastColumn="0" w:noHBand="0" w:noVBand="1"/>
      </w:tblPr>
      <w:tblGrid>
        <w:gridCol w:w="1240"/>
        <w:gridCol w:w="1213"/>
        <w:gridCol w:w="1666"/>
        <w:gridCol w:w="261"/>
        <w:gridCol w:w="3540"/>
        <w:gridCol w:w="1060"/>
      </w:tblGrid>
      <w:tr w:rsidR="00367247" w:rsidRPr="00367247" w:rsidTr="00367247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RAZDJEL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  OPĆINSKO VIJEĆE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54.000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GLAVA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4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10001  OPĆINSKO VIJEĆE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54.000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Program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P1000101</w:t>
            </w:r>
          </w:p>
        </w:tc>
        <w:tc>
          <w:tcPr>
            <w:tcW w:w="5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Donošenje akata i mjera iz djelokruga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27.000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54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predstavničkog i izvršnog tijela i mjesne samouprave</w:t>
            </w: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A100010101</w:t>
            </w:r>
          </w:p>
        </w:tc>
        <w:tc>
          <w:tcPr>
            <w:tcW w:w="54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Predstavničkog i izvršnog tijela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12.000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A100010102</w:t>
            </w:r>
          </w:p>
        </w:tc>
        <w:tc>
          <w:tcPr>
            <w:tcW w:w="54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Djelokrug mjesne samouprave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15.000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Program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P1000102</w:t>
            </w:r>
          </w:p>
        </w:tc>
        <w:tc>
          <w:tcPr>
            <w:tcW w:w="54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Program političkih stranaka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2.000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A100010201</w:t>
            </w:r>
          </w:p>
        </w:tc>
        <w:tc>
          <w:tcPr>
            <w:tcW w:w="54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Financiranje rada političkih stranaka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  2.000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Program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P1000103</w:t>
            </w:r>
          </w:p>
        </w:tc>
        <w:tc>
          <w:tcPr>
            <w:tcW w:w="54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Zaštita prava nacionalnih manjina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15.000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A100010301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Osnovne funkcije VSNM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15.000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Program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P1000104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Razvoj civilnog društva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10.000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A1000010401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Osnovne funkcije udruga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10.000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RAZDJEL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4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200  JEDINSTVENI UPRAVNI ODJEL I IZVRŠNO TIJELO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940.000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GLAVA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20001 Upravni odjel i izvršno tijelo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262.200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Program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P2000101</w:t>
            </w:r>
          </w:p>
        </w:tc>
        <w:tc>
          <w:tcPr>
            <w:tcW w:w="54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Javna uprava i administracija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262.200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A200010101</w:t>
            </w:r>
          </w:p>
        </w:tc>
        <w:tc>
          <w:tcPr>
            <w:tcW w:w="54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Administrativno, tehničko i stručno osoblje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228.700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A200010102</w:t>
            </w:r>
          </w:p>
        </w:tc>
        <w:tc>
          <w:tcPr>
            <w:tcW w:w="54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Održavanje zgrada za redovito korištenje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10.000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Tekući projekt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T200010102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Nabava uredske opreme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  2.000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Kapitalni projekt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K200010101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Izrada Plana upravljanja imovinom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  1.000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Kapitalni projekt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K200010102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Izrada izmjena i dopuna Prostornog plana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10.000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Kapitalni projekt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K200010105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Izrada Ortofoto plana općine Biskupija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  9.000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Kapitalni projekt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K200010106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Program raspolaganja poljoprivrednim zemljištem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  1.500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GLAVA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4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20002 VATROGASTVO I CIVILNA ZAŠTITA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67.000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P2000201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P2000201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Organiziranje i provođenje civilne zaštite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67.000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A200020101</w:t>
            </w:r>
          </w:p>
        </w:tc>
        <w:tc>
          <w:tcPr>
            <w:tcW w:w="54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Osnovna djelatnost DVD-a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60.000    </w:t>
            </w:r>
          </w:p>
        </w:tc>
      </w:tr>
      <w:tr w:rsidR="00367247" w:rsidRPr="00367247" w:rsidTr="00A802E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A200020102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Civilna zaštita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  1.000    </w:t>
            </w:r>
          </w:p>
        </w:tc>
      </w:tr>
      <w:tr w:rsidR="00367247" w:rsidRPr="00367247" w:rsidTr="00A802E7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Aktivnost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A200020103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HGSS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  3.000    </w:t>
            </w:r>
          </w:p>
        </w:tc>
      </w:tr>
      <w:tr w:rsidR="00367247" w:rsidRPr="00367247" w:rsidTr="008A24D9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Tekući projekt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T200020101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Procjena ugroženosti od požara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  3.000    </w:t>
            </w:r>
          </w:p>
        </w:tc>
      </w:tr>
      <w:tr w:rsidR="00367247" w:rsidRPr="00367247" w:rsidTr="008A24D9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GLAVA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20003 KOMUNALNA INFRASTRUKTURA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430.000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Program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P2000301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Održavanje objekata i uređaja komunalne infrastrukture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230.000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A200030101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Održavanje cesta i drugih javnih površina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180.000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A200030102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Rashodi za uređaje i javnu rasvjetu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50.000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Program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P2000302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Izgradnja objekata i uređaja komunalne infrastrukture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180.000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Kapitalni projekt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K200030201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Izgradnja i rekonstrukcija cesta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140.000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Kapitalni projekt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K200030203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Izgradnja vodovoda Vrbnik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40.000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Program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P2000303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Zaštita okoliša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20.000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Tekući projekt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T200030301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Nabava spremnika za odvoz otpada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10.000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Kapitalni projekt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K200030301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Izgradnja i opremanje reciklažnog dvorišta za građev.otpad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10.000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GLAVA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20004 DRUŠTVENE DJELATNOSTI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102.000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Program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P2000401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Predškolsko, osnovnoškolsko i srednjoškolsko obrazovanje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79.000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A200040101</w:t>
            </w:r>
          </w:p>
        </w:tc>
        <w:tc>
          <w:tcPr>
            <w:tcW w:w="54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Sufinanciranje prijevoza učenika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  9.000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A200040102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Financiranje dječjeg vrtića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70.000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Program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P2000402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Javne potrebe u školstvu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18.000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A200040201</w:t>
            </w:r>
          </w:p>
        </w:tc>
        <w:tc>
          <w:tcPr>
            <w:tcW w:w="54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Sufinanciranje nabave udžbenika za osnovne i srednje škole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  8.000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A200040202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Stipendije i školarine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10.000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Program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P2000403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Javne potrebe u zdravstvu i preventiva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5.000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A200040301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Poslovi deratizacije i dezinsekcije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  5.000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GLAVA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20005 PROGRAM DJELATNOSTI KULTURE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39.000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Program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P2000501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Promicanje kulture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39.000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A200050101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Djelatnost kulturno umjetničkih društava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  1.000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A200050102</w:t>
            </w:r>
          </w:p>
        </w:tc>
        <w:tc>
          <w:tcPr>
            <w:tcW w:w="54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Zaštita i očuvanje kulturnih dobara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  3.000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A200050103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Akcije i manifestacije u kulturi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  1.000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K200050101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Rekonstrukcija Doma omladine Biskupija - IV. faza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15.000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K200050102</w:t>
            </w:r>
          </w:p>
        </w:tc>
        <w:tc>
          <w:tcPr>
            <w:tcW w:w="54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Sanacija zgrade Omladinskog Doma Vrbnik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15.000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A200050104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Pomoć za funkcioniranje vjerskih ustanova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  4.000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GLAVA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20006 PROGRAMSKA DJELATNOST SPORTA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18.800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Program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P2000601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Organizacija, rekreacija i sportske aktivnosti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18.800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A200060101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Osnovna djelatnost sportskih udruga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  2.000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K200060101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Sanacija sportske dvorane "Škola Kosovo" - III. faza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11.800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K200060102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Izgradnja igrališta na području općine Biskupija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  5.000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GLAVA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20007 PROGRAMSKA DJELATNOST SOCIJALNE SKRBI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21.000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Program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P2000701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Socijalna skrb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16.000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A200070101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Jednokratna naknada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15.000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A200070102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Naknada za troškove stanovanja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  1.000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Program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P2000702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Poticajne mjere demografske obnove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3.000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A200070201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Potpore za novorođeno dijete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  3.000    </w:t>
            </w:r>
          </w:p>
        </w:tc>
      </w:tr>
      <w:tr w:rsidR="00367247" w:rsidRPr="00367247" w:rsidTr="00367247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Program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P2000703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Humanitarna skrb kroz udruge građana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        2.000    </w:t>
            </w:r>
          </w:p>
        </w:tc>
      </w:tr>
      <w:tr w:rsidR="00367247" w:rsidRPr="00367247" w:rsidTr="00367247">
        <w:trPr>
          <w:trHeight w:val="38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A200070301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Humanitarna djelatnost Crvenog križa                                                                    i ostalih humanitarnih organizacija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247" w:rsidRPr="00367247" w:rsidRDefault="00367247" w:rsidP="003672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67247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  2.000    </w:t>
            </w:r>
          </w:p>
        </w:tc>
      </w:tr>
    </w:tbl>
    <w:p w:rsidR="0078782E" w:rsidRPr="00DF4FC1" w:rsidRDefault="0078782E" w:rsidP="00505AEA">
      <w:pPr>
        <w:pStyle w:val="Default"/>
        <w:ind w:left="-567" w:right="-567"/>
        <w:jc w:val="both"/>
        <w:rPr>
          <w:rFonts w:asciiTheme="minorHAnsi" w:hAnsiTheme="minorHAnsi" w:cstheme="minorHAnsi"/>
          <w:i/>
          <w:color w:val="auto"/>
        </w:rPr>
      </w:pPr>
    </w:p>
    <w:p w:rsidR="00707FAB" w:rsidRDefault="00707FAB" w:rsidP="00707FAB">
      <w:pPr>
        <w:pStyle w:val="Default"/>
        <w:ind w:right="-567"/>
        <w:jc w:val="both"/>
        <w:rPr>
          <w:rFonts w:asciiTheme="minorHAnsi" w:hAnsiTheme="minorHAnsi" w:cstheme="minorHAnsi"/>
          <w:color w:val="auto"/>
        </w:rPr>
      </w:pPr>
    </w:p>
    <w:p w:rsidR="006A09A3" w:rsidRDefault="006A09A3" w:rsidP="00505AEA">
      <w:pPr>
        <w:pStyle w:val="Default"/>
        <w:ind w:left="-567" w:right="-567"/>
        <w:jc w:val="both"/>
        <w:rPr>
          <w:b/>
          <w:bCs/>
          <w:color w:val="auto"/>
        </w:rPr>
      </w:pPr>
    </w:p>
    <w:p w:rsidR="006A09A3" w:rsidRDefault="006A09A3" w:rsidP="00505AEA">
      <w:pPr>
        <w:pStyle w:val="Default"/>
        <w:ind w:left="-567" w:right="-567"/>
        <w:jc w:val="both"/>
        <w:rPr>
          <w:b/>
          <w:bCs/>
          <w:color w:val="auto"/>
        </w:rPr>
      </w:pPr>
    </w:p>
    <w:p w:rsidR="00A719E9" w:rsidRDefault="00A719E9" w:rsidP="006A09A3">
      <w:pPr>
        <w:pStyle w:val="Default"/>
        <w:spacing w:after="240"/>
        <w:ind w:left="-567" w:right="-567"/>
        <w:jc w:val="both"/>
        <w:rPr>
          <w:b/>
          <w:bCs/>
          <w:color w:val="auto"/>
          <w:sz w:val="28"/>
          <w:szCs w:val="28"/>
        </w:rPr>
      </w:pPr>
    </w:p>
    <w:p w:rsidR="00BC57A5" w:rsidRDefault="00BC57A5" w:rsidP="00BC57A5">
      <w:pPr>
        <w:pStyle w:val="Default"/>
        <w:spacing w:after="240"/>
        <w:ind w:right="-567"/>
        <w:jc w:val="both"/>
        <w:rPr>
          <w:b/>
          <w:bCs/>
          <w:color w:val="auto"/>
          <w:sz w:val="28"/>
          <w:szCs w:val="28"/>
        </w:rPr>
      </w:pPr>
    </w:p>
    <w:p w:rsidR="006A09A3" w:rsidRDefault="00505AEA" w:rsidP="00BC57A5">
      <w:pPr>
        <w:pStyle w:val="Default"/>
        <w:spacing w:after="240"/>
        <w:ind w:left="-567" w:right="-567"/>
        <w:jc w:val="both"/>
        <w:rPr>
          <w:b/>
          <w:bCs/>
          <w:color w:val="auto"/>
          <w:sz w:val="28"/>
          <w:szCs w:val="28"/>
        </w:rPr>
      </w:pPr>
      <w:r w:rsidRPr="006A09A3">
        <w:rPr>
          <w:b/>
          <w:bCs/>
          <w:color w:val="auto"/>
          <w:sz w:val="28"/>
          <w:szCs w:val="28"/>
        </w:rPr>
        <w:t xml:space="preserve">ZAKLJUČAK </w:t>
      </w:r>
    </w:p>
    <w:p w:rsidR="00A719E9" w:rsidRDefault="00A719E9" w:rsidP="004E31E3">
      <w:pPr>
        <w:pStyle w:val="Default"/>
        <w:spacing w:after="240"/>
        <w:ind w:left="-567" w:right="-567"/>
        <w:jc w:val="both"/>
      </w:pPr>
    </w:p>
    <w:p w:rsidR="00A719E9" w:rsidRDefault="006A09A3" w:rsidP="004E31E3">
      <w:pPr>
        <w:pStyle w:val="Default"/>
        <w:spacing w:after="240"/>
        <w:ind w:left="-567" w:right="-567"/>
        <w:jc w:val="both"/>
      </w:pPr>
      <w:r>
        <w:t>P</w:t>
      </w:r>
      <w:r w:rsidR="00BE65AD">
        <w:t>roračun općine Biskupija za 202</w:t>
      </w:r>
      <w:r w:rsidR="00CB5086">
        <w:t>3</w:t>
      </w:r>
      <w:r w:rsidR="00505AEA" w:rsidRPr="00505AEA">
        <w:t>.</w:t>
      </w:r>
      <w:r>
        <w:t xml:space="preserve"> </w:t>
      </w:r>
      <w:r w:rsidR="00505AEA" w:rsidRPr="00505AEA">
        <w:t>g</w:t>
      </w:r>
      <w:r>
        <w:t>odinu</w:t>
      </w:r>
      <w:r w:rsidR="00505AEA" w:rsidRPr="00505AEA">
        <w:t>, napravljen je i usklađen sa svim zakonskim ob</w:t>
      </w:r>
      <w:r>
        <w:t>a</w:t>
      </w:r>
      <w:r w:rsidR="00505AEA" w:rsidRPr="00505AEA">
        <w:t>vezama, potrebnim pravilnicima i propisima,</w:t>
      </w:r>
      <w:r>
        <w:t xml:space="preserve"> te novim Zakonom</w:t>
      </w:r>
      <w:r w:rsidR="00505AEA" w:rsidRPr="00505AEA">
        <w:t xml:space="preserve"> o financiranju jedinica lokalne i područne (regionalne) samouprave, a u okvirima realne situacije na području </w:t>
      </w:r>
      <w:r>
        <w:t>Šibensko-kninske županije kao</w:t>
      </w:r>
      <w:r w:rsidR="00505AEA" w:rsidRPr="00505AEA">
        <w:t xml:space="preserve"> i Republike Hrvatske. </w:t>
      </w:r>
    </w:p>
    <w:p w:rsidR="00A719E9" w:rsidRDefault="00505AEA" w:rsidP="004E31E3">
      <w:pPr>
        <w:pStyle w:val="Default"/>
        <w:spacing w:after="240"/>
        <w:ind w:left="-567" w:right="-567"/>
        <w:jc w:val="both"/>
      </w:pPr>
      <w:r w:rsidRPr="00505AEA">
        <w:t>Do</w:t>
      </w:r>
      <w:r w:rsidR="006A09A3">
        <w:t xml:space="preserve">nošenjem plana </w:t>
      </w:r>
      <w:r w:rsidR="00BE65AD">
        <w:t>Proračuna za 202</w:t>
      </w:r>
      <w:r w:rsidR="00CB5086">
        <w:t>3</w:t>
      </w:r>
      <w:r w:rsidR="006A09A3">
        <w:t>. godinu</w:t>
      </w:r>
      <w:r w:rsidRPr="00505AEA">
        <w:t xml:space="preserve">, pokušalo </w:t>
      </w:r>
      <w:r w:rsidR="00D00C78">
        <w:t xml:space="preserve">se </w:t>
      </w:r>
      <w:r w:rsidRPr="00505AEA">
        <w:t>uskla</w:t>
      </w:r>
      <w:r w:rsidR="00BE65AD">
        <w:t xml:space="preserve">diti izvršavanje već zadanih i </w:t>
      </w:r>
      <w:r w:rsidRPr="00505AEA">
        <w:t>preuzetih obveza, ali isto tako i iskoristi</w:t>
      </w:r>
      <w:r w:rsidR="00BE65AD">
        <w:t>ti dane mogućnosti u tijeku 202</w:t>
      </w:r>
      <w:r w:rsidR="00CB5086">
        <w:t>3</w:t>
      </w:r>
      <w:r w:rsidR="008E63BD">
        <w:t>. godine.</w:t>
      </w:r>
      <w:r w:rsidRPr="00505AEA">
        <w:t xml:space="preserve"> </w:t>
      </w:r>
    </w:p>
    <w:p w:rsidR="00A719E9" w:rsidRDefault="00505AEA" w:rsidP="004E31E3">
      <w:pPr>
        <w:pStyle w:val="Default"/>
        <w:spacing w:after="240"/>
        <w:ind w:left="-567" w:right="-567"/>
        <w:jc w:val="both"/>
      </w:pPr>
      <w:r w:rsidRPr="00505AEA">
        <w:t xml:space="preserve">Prihodi i rashodi, planirani su na temelju </w:t>
      </w:r>
      <w:r w:rsidR="0007453A">
        <w:t xml:space="preserve">procjene kretanja prihoda i rashoda za 2023.godinu, kao i dosadašnjem ostvarenju </w:t>
      </w:r>
      <w:r w:rsidRPr="00505AEA">
        <w:t>dosad</w:t>
      </w:r>
      <w:r w:rsidR="008E63BD">
        <w:t>ašn</w:t>
      </w:r>
      <w:r w:rsidR="00BE65AD">
        <w:t>jeg ostvarenja proračuna za 202</w:t>
      </w:r>
      <w:r w:rsidR="00CB5086">
        <w:t>2</w:t>
      </w:r>
      <w:r w:rsidR="008E63BD">
        <w:t>. godinu</w:t>
      </w:r>
      <w:r w:rsidR="0007453A">
        <w:t>.</w:t>
      </w:r>
      <w:r w:rsidRPr="00505AEA">
        <w:t xml:space="preserve"> </w:t>
      </w:r>
    </w:p>
    <w:p w:rsidR="00505AEA" w:rsidRPr="004E31E3" w:rsidRDefault="00505AEA" w:rsidP="004E31E3">
      <w:pPr>
        <w:pStyle w:val="Default"/>
        <w:spacing w:after="240"/>
        <w:ind w:left="-567" w:right="-567"/>
        <w:jc w:val="both"/>
        <w:rPr>
          <w:color w:val="auto"/>
          <w:sz w:val="28"/>
          <w:szCs w:val="28"/>
        </w:rPr>
      </w:pPr>
      <w:r w:rsidRPr="00505AEA">
        <w:t>Svi ka</w:t>
      </w:r>
      <w:r w:rsidR="00BE65AD">
        <w:t>pitalni rashodi planirani u 202</w:t>
      </w:r>
      <w:r w:rsidR="00CB5086">
        <w:t>3</w:t>
      </w:r>
      <w:r w:rsidRPr="00505AEA">
        <w:t>.</w:t>
      </w:r>
      <w:r w:rsidR="008E63BD">
        <w:t xml:space="preserve"> </w:t>
      </w:r>
      <w:r w:rsidRPr="00505AEA">
        <w:t>g</w:t>
      </w:r>
      <w:r w:rsidR="008E63BD">
        <w:t>odini</w:t>
      </w:r>
      <w:r w:rsidRPr="00505AEA">
        <w:t xml:space="preserve"> planirani su sukladno dokumentaciji koja je napravljena u prethodnim godinama,</w:t>
      </w:r>
      <w:r w:rsidR="008E63BD">
        <w:t xml:space="preserve"> </w:t>
      </w:r>
      <w:r w:rsidRPr="00505AEA">
        <w:t>ili je u postupcima izrade, a bitna je za sam početak investicije za koju se općina kandidira preko</w:t>
      </w:r>
      <w:r w:rsidR="0007453A">
        <w:t xml:space="preserve"> Ministarstava i fondova</w:t>
      </w:r>
      <w:r w:rsidRPr="00505AEA">
        <w:t>.</w:t>
      </w:r>
    </w:p>
    <w:sectPr w:rsidR="00505AEA" w:rsidRPr="004E31E3" w:rsidSect="006355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17B" w:rsidRDefault="006A017B" w:rsidP="00505AEA">
      <w:pPr>
        <w:spacing w:after="0" w:line="240" w:lineRule="auto"/>
      </w:pPr>
      <w:r>
        <w:separator/>
      </w:r>
    </w:p>
  </w:endnote>
  <w:endnote w:type="continuationSeparator" w:id="0">
    <w:p w:rsidR="006A017B" w:rsidRDefault="006A017B" w:rsidP="0050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13360"/>
      <w:docPartObj>
        <w:docPartGallery w:val="Page Numbers (Bottom of Page)"/>
        <w:docPartUnique/>
      </w:docPartObj>
    </w:sdtPr>
    <w:sdtEndPr/>
    <w:sdtContent>
      <w:p w:rsidR="00E62A38" w:rsidRDefault="00D64C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7A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62A38" w:rsidRDefault="00E62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17B" w:rsidRDefault="006A017B" w:rsidP="00505AEA">
      <w:pPr>
        <w:spacing w:after="0" w:line="240" w:lineRule="auto"/>
      </w:pPr>
      <w:r>
        <w:separator/>
      </w:r>
    </w:p>
  </w:footnote>
  <w:footnote w:type="continuationSeparator" w:id="0">
    <w:p w:rsidR="006A017B" w:rsidRDefault="006A017B" w:rsidP="00505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1B78"/>
    <w:multiLevelType w:val="hybridMultilevel"/>
    <w:tmpl w:val="27B2344A"/>
    <w:lvl w:ilvl="0" w:tplc="041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F89376F"/>
    <w:multiLevelType w:val="hybridMultilevel"/>
    <w:tmpl w:val="5B8C7DFA"/>
    <w:lvl w:ilvl="0" w:tplc="79E6CBEC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EB44285"/>
    <w:multiLevelType w:val="hybridMultilevel"/>
    <w:tmpl w:val="745E9B2E"/>
    <w:lvl w:ilvl="0" w:tplc="041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A875751"/>
    <w:multiLevelType w:val="hybridMultilevel"/>
    <w:tmpl w:val="20222F98"/>
    <w:lvl w:ilvl="0" w:tplc="3E325F3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A9A2FAF"/>
    <w:multiLevelType w:val="hybridMultilevel"/>
    <w:tmpl w:val="316424B4"/>
    <w:lvl w:ilvl="0" w:tplc="041A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" w15:restartNumberingAfterBreak="0">
    <w:nsid w:val="4C8307C5"/>
    <w:multiLevelType w:val="hybridMultilevel"/>
    <w:tmpl w:val="89DC1DA0"/>
    <w:lvl w:ilvl="0" w:tplc="041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5B367E64"/>
    <w:multiLevelType w:val="hybridMultilevel"/>
    <w:tmpl w:val="3B266A46"/>
    <w:lvl w:ilvl="0" w:tplc="041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46C469F"/>
    <w:multiLevelType w:val="hybridMultilevel"/>
    <w:tmpl w:val="05446A54"/>
    <w:lvl w:ilvl="0" w:tplc="041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AEA"/>
    <w:rsid w:val="0007453A"/>
    <w:rsid w:val="00091C2F"/>
    <w:rsid w:val="000A1706"/>
    <w:rsid w:val="000F05EB"/>
    <w:rsid w:val="00107BC0"/>
    <w:rsid w:val="00131F06"/>
    <w:rsid w:val="0018298D"/>
    <w:rsid w:val="001E3CD2"/>
    <w:rsid w:val="001F3EE4"/>
    <w:rsid w:val="002309F6"/>
    <w:rsid w:val="00260BF9"/>
    <w:rsid w:val="0027192B"/>
    <w:rsid w:val="00291F0B"/>
    <w:rsid w:val="002D095F"/>
    <w:rsid w:val="002D703D"/>
    <w:rsid w:val="002E5516"/>
    <w:rsid w:val="00363BA8"/>
    <w:rsid w:val="00367247"/>
    <w:rsid w:val="004E0BA4"/>
    <w:rsid w:val="004E31E3"/>
    <w:rsid w:val="00505AEA"/>
    <w:rsid w:val="0051513D"/>
    <w:rsid w:val="005A17E9"/>
    <w:rsid w:val="005D784A"/>
    <w:rsid w:val="0063552F"/>
    <w:rsid w:val="006A017B"/>
    <w:rsid w:val="006A0574"/>
    <w:rsid w:val="006A09A3"/>
    <w:rsid w:val="006E03AF"/>
    <w:rsid w:val="006F3174"/>
    <w:rsid w:val="00707FAB"/>
    <w:rsid w:val="00727588"/>
    <w:rsid w:val="007310E8"/>
    <w:rsid w:val="00753039"/>
    <w:rsid w:val="0078782E"/>
    <w:rsid w:val="007C6DA2"/>
    <w:rsid w:val="007E4D61"/>
    <w:rsid w:val="00810566"/>
    <w:rsid w:val="0081210B"/>
    <w:rsid w:val="0082003B"/>
    <w:rsid w:val="008930BF"/>
    <w:rsid w:val="008A24D9"/>
    <w:rsid w:val="008E44C3"/>
    <w:rsid w:val="008E63BD"/>
    <w:rsid w:val="008F2884"/>
    <w:rsid w:val="00900402"/>
    <w:rsid w:val="00944BBC"/>
    <w:rsid w:val="00952FD8"/>
    <w:rsid w:val="00965501"/>
    <w:rsid w:val="00980478"/>
    <w:rsid w:val="009B138A"/>
    <w:rsid w:val="00A35423"/>
    <w:rsid w:val="00A4574F"/>
    <w:rsid w:val="00A719E9"/>
    <w:rsid w:val="00A802E7"/>
    <w:rsid w:val="00A9121D"/>
    <w:rsid w:val="00B07295"/>
    <w:rsid w:val="00B220A6"/>
    <w:rsid w:val="00B325DE"/>
    <w:rsid w:val="00B53225"/>
    <w:rsid w:val="00B64F7B"/>
    <w:rsid w:val="00B82193"/>
    <w:rsid w:val="00B94421"/>
    <w:rsid w:val="00BC57A5"/>
    <w:rsid w:val="00BE65AD"/>
    <w:rsid w:val="00C16FCA"/>
    <w:rsid w:val="00C31BD6"/>
    <w:rsid w:val="00C460F7"/>
    <w:rsid w:val="00C80D62"/>
    <w:rsid w:val="00CB5086"/>
    <w:rsid w:val="00CE1278"/>
    <w:rsid w:val="00CE5669"/>
    <w:rsid w:val="00CF67A4"/>
    <w:rsid w:val="00D00C78"/>
    <w:rsid w:val="00D13DE0"/>
    <w:rsid w:val="00D14858"/>
    <w:rsid w:val="00D241A3"/>
    <w:rsid w:val="00D27B51"/>
    <w:rsid w:val="00D45363"/>
    <w:rsid w:val="00D64CBB"/>
    <w:rsid w:val="00DA753D"/>
    <w:rsid w:val="00DE751B"/>
    <w:rsid w:val="00DF4FC1"/>
    <w:rsid w:val="00E038B6"/>
    <w:rsid w:val="00E12A30"/>
    <w:rsid w:val="00E409E1"/>
    <w:rsid w:val="00E62A38"/>
    <w:rsid w:val="00E8099D"/>
    <w:rsid w:val="00E91BB5"/>
    <w:rsid w:val="00E93FC1"/>
    <w:rsid w:val="00ED37FA"/>
    <w:rsid w:val="00F46AD4"/>
    <w:rsid w:val="00F50F87"/>
    <w:rsid w:val="00F54107"/>
    <w:rsid w:val="00F605F1"/>
    <w:rsid w:val="00F6137C"/>
    <w:rsid w:val="00FD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5D01"/>
  <w15:docId w15:val="{8B9C76BC-B7F7-46D8-9434-8B6BE39D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52F"/>
    <w:rPr>
      <w:lang w:val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5A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05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AEA"/>
    <w:rPr>
      <w:lang w:val="sr-Cyrl-BA"/>
    </w:rPr>
  </w:style>
  <w:style w:type="paragraph" w:styleId="Footer">
    <w:name w:val="footer"/>
    <w:basedOn w:val="Normal"/>
    <w:link w:val="FooterChar"/>
    <w:uiPriority w:val="99"/>
    <w:unhideWhenUsed/>
    <w:rsid w:val="00505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AEA"/>
    <w:rPr>
      <w:lang w:val="sr-Cyrl-BA"/>
    </w:rPr>
  </w:style>
  <w:style w:type="table" w:styleId="TableGrid">
    <w:name w:val="Table Grid"/>
    <w:basedOn w:val="TableNormal"/>
    <w:uiPriority w:val="59"/>
    <w:rsid w:val="00B07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2327</Words>
  <Characters>13264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58</cp:revision>
  <dcterms:created xsi:type="dcterms:W3CDTF">2020-12-09T12:39:00Z</dcterms:created>
  <dcterms:modified xsi:type="dcterms:W3CDTF">2022-11-16T12:09:00Z</dcterms:modified>
</cp:coreProperties>
</file>